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30" w:rsidRPr="00AB5D0A" w:rsidRDefault="002C7B30" w:rsidP="001E21B0">
      <w:pPr>
        <w:spacing w:after="0" w:line="240" w:lineRule="auto"/>
        <w:ind w:left="-20" w:firstLine="20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2C7B30" w:rsidRPr="005F5704" w:rsidRDefault="001E21B0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COMISSÃO REGIONAL DE OBRAS 3</w:t>
      </w:r>
    </w:p>
    <w:p w:rsidR="0029744C" w:rsidRPr="0029744C" w:rsidRDefault="00B2533E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r w:rsidRPr="0029744C">
        <w:rPr>
          <w:rStyle w:val="Forte"/>
          <w:rFonts w:eastAsia="MS Mincho" w:cs="Times New Roman"/>
          <w:sz w:val="22"/>
          <w:szCs w:val="22"/>
        </w:rPr>
        <w:tab/>
      </w:r>
      <w:bookmarkStart w:id="0" w:name="_Toc521932451"/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bookmarkEnd w:id="0"/>
    <w:p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</w:rPr>
      </w:pPr>
      <w:r w:rsidRPr="0029744C">
        <w:rPr>
          <w:rFonts w:cs="Times New Roman"/>
        </w:rPr>
        <w:t xml:space="preserve">ANEXO I - </w:t>
      </w:r>
      <w:r>
        <w:rPr>
          <w:rFonts w:cs="Times New Roman"/>
        </w:rPr>
        <w:t>ESTUDOS PRELIMINARES</w:t>
      </w: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bookmarkStart w:id="1" w:name="_Toc519535672"/>
      <w:bookmarkStart w:id="2" w:name="_Toc519537252"/>
      <w:bookmarkStart w:id="3" w:name="_Toc521932452"/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744C" w:rsidRPr="00202973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2973">
        <w:rPr>
          <w:rFonts w:ascii="Times New Roman" w:hAnsi="Times New Roman" w:cs="Times New Roman"/>
          <w:b/>
          <w:sz w:val="32"/>
          <w:szCs w:val="32"/>
        </w:rPr>
        <w:t>18TR0</w:t>
      </w:r>
      <w:r w:rsidR="00272668" w:rsidRPr="00202973">
        <w:rPr>
          <w:rFonts w:ascii="Times New Roman" w:hAnsi="Times New Roman" w:cs="Times New Roman"/>
          <w:b/>
          <w:sz w:val="32"/>
          <w:szCs w:val="32"/>
        </w:rPr>
        <w:t>46</w:t>
      </w:r>
      <w:r w:rsidRPr="00202973">
        <w:rPr>
          <w:rFonts w:ascii="Times New Roman" w:hAnsi="Times New Roman" w:cs="Times New Roman"/>
          <w:b/>
          <w:sz w:val="32"/>
          <w:szCs w:val="32"/>
        </w:rPr>
        <w:t xml:space="preserve"> - SEPARAÇÃO, COLETA E DESTINAÇÃO DE ENTULHO DO PAVILHÃO </w:t>
      </w:r>
      <w:r w:rsidR="00202973">
        <w:rPr>
          <w:rFonts w:ascii="Times New Roman" w:hAnsi="Times New Roman" w:cs="Times New Roman"/>
          <w:b/>
          <w:sz w:val="32"/>
          <w:szCs w:val="32"/>
        </w:rPr>
        <w:t>COMANDO DO 19º BATALH</w:t>
      </w:r>
      <w:r w:rsidRPr="00202973">
        <w:rPr>
          <w:rFonts w:ascii="Times New Roman" w:hAnsi="Times New Roman" w:cs="Times New Roman"/>
          <w:b/>
          <w:sz w:val="32"/>
          <w:szCs w:val="32"/>
        </w:rPr>
        <w:t xml:space="preserve">ÃO DE INFANTARIA MOTORIZADO </w:t>
      </w:r>
      <w:bookmarkStart w:id="4" w:name="_Toc521932453"/>
      <w:bookmarkEnd w:id="1"/>
      <w:bookmarkEnd w:id="2"/>
      <w:bookmarkEnd w:id="3"/>
    </w:p>
    <w:p w:rsidR="0029744C" w:rsidRPr="00202973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2973">
        <w:rPr>
          <w:rFonts w:ascii="Times New Roman" w:hAnsi="Times New Roman" w:cs="Times New Roman"/>
          <w:b/>
          <w:sz w:val="32"/>
          <w:szCs w:val="32"/>
        </w:rPr>
        <w:t>SÃO LEOPOLDO - RS</w:t>
      </w:r>
      <w:bookmarkEnd w:id="4"/>
    </w:p>
    <w:p w:rsidR="002C7B30" w:rsidRDefault="002C7B3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Pr="000C6D33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1E21B0" w:rsidRPr="000C6D33" w:rsidRDefault="001E21B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273A3F" w:rsidRDefault="00273A3F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:rsidR="001E21B0" w:rsidRPr="00273A3F" w:rsidRDefault="001E21B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BD140E" w:rsidTr="00630CB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D140E" w:rsidRPr="00CE34FA" w:rsidRDefault="00BD140E" w:rsidP="00811DF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Órgão: Comissão Regional de Obras 3 (CRO 3)</w:t>
            </w:r>
          </w:p>
        </w:tc>
      </w:tr>
      <w:tr w:rsidR="00565AD5" w:rsidTr="00630CBB">
        <w:tc>
          <w:tcPr>
            <w:tcW w:w="9781" w:type="dxa"/>
          </w:tcPr>
          <w:p w:rsidR="00565AD5" w:rsidRPr="0082373B" w:rsidRDefault="00565AD5" w:rsidP="00811DFD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Objeto: </w:t>
            </w:r>
            <w:bookmarkStart w:id="5" w:name="_Toc523904930"/>
            <w:bookmarkStart w:id="6" w:name="_Toc524167831"/>
            <w:r w:rsidRPr="0082373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11DFD">
              <w:rPr>
                <w:rFonts w:ascii="Times New Roman" w:hAnsi="Times New Roman" w:cs="Times New Roman"/>
                <w:sz w:val="24"/>
                <w:szCs w:val="24"/>
              </w:rPr>
              <w:t>oleta, Separação e Destinação de Entulho do 19º Batalhão de Infantaria Motorizado (19º BIMtz), em São Leopoldo</w:t>
            </w:r>
            <w:bookmarkStart w:id="7" w:name="_Toc519535673"/>
            <w:bookmarkStart w:id="8" w:name="_Toc519537253"/>
            <w:bookmarkStart w:id="9" w:name="_Toc523904931"/>
            <w:bookmarkStart w:id="10" w:name="_Toc524167832"/>
            <w:bookmarkEnd w:id="5"/>
            <w:bookmarkEnd w:id="6"/>
            <w:r w:rsidR="00AC2E7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bookmarkEnd w:id="7"/>
            <w:bookmarkEnd w:id="8"/>
            <w:bookmarkEnd w:id="9"/>
            <w:bookmarkEnd w:id="10"/>
            <w:r w:rsidRPr="0082373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565AD5" w:rsidTr="00630CBB">
        <w:tc>
          <w:tcPr>
            <w:tcW w:w="9781" w:type="dxa"/>
          </w:tcPr>
          <w:p w:rsidR="00565AD5" w:rsidRDefault="00E26053" w:rsidP="00811DFD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565AD5" w:rsidRPr="00CE34FA">
              <w:rPr>
                <w:rFonts w:ascii="Times New Roman" w:hAnsi="Times New Roman" w:cs="Times New Roman"/>
                <w:sz w:val="24"/>
                <w:szCs w:val="24"/>
              </w:rPr>
              <w:t xml:space="preserve"> nº: </w:t>
            </w:r>
            <w:r w:rsidR="00811DFD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  <w:r w:rsidR="00565AD5" w:rsidRPr="00CE34FA">
              <w:rPr>
                <w:rFonts w:ascii="Times New Roman" w:hAnsi="Times New Roman" w:cs="Times New Roman"/>
                <w:sz w:val="24"/>
                <w:szCs w:val="24"/>
              </w:rPr>
              <w:t>-ST/2018</w:t>
            </w:r>
          </w:p>
        </w:tc>
      </w:tr>
    </w:tbl>
    <w:p w:rsidR="00C80399" w:rsidRPr="00273A3F" w:rsidRDefault="00C80399" w:rsidP="001E21B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color w:val="000000"/>
        </w:rPr>
      </w:pPr>
    </w:p>
    <w:tbl>
      <w:tblPr>
        <w:tblStyle w:val="Tabelacomgrade"/>
        <w:tblW w:w="0" w:type="auto"/>
        <w:tblInd w:w="108" w:type="dxa"/>
        <w:tblLook w:val="04A0"/>
      </w:tblPr>
      <w:tblGrid>
        <w:gridCol w:w="9781"/>
      </w:tblGrid>
      <w:tr w:rsidR="00DA4ADC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DA4ADC" w:rsidRPr="00273A3F" w:rsidRDefault="00567D13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>Necessidade da contratação</w:t>
            </w:r>
          </w:p>
        </w:tc>
      </w:tr>
      <w:tr w:rsidR="003D4F60" w:rsidRPr="00273A3F" w:rsidTr="005F501F">
        <w:tc>
          <w:tcPr>
            <w:tcW w:w="9781" w:type="dxa"/>
          </w:tcPr>
          <w:p w:rsidR="00F50456" w:rsidRPr="004E190E" w:rsidRDefault="00F50456" w:rsidP="00F50456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Toc522640654"/>
            <w:bookmarkStart w:id="12" w:name="_Toc522737343"/>
            <w:bookmarkStart w:id="13" w:name="_Toc522740964"/>
            <w:bookmarkStart w:id="14" w:name="_Toc522741498"/>
            <w:bookmarkStart w:id="15" w:name="_Toc522783394"/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Este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 justifica-se pela necessidade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recolher os entulhos provenientes do incêndio ocorrido no Pavilhão Comando do 19º BIMtz, em São Leopoldo</w:t>
            </w:r>
            <w:r w:rsidR="00C6187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 RS</w:t>
            </w:r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0456" w:rsidRPr="00920627" w:rsidRDefault="00F50456" w:rsidP="00F504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Foi considerado que precisa ser demolido 75% da alvenaria existente nos dois pavimentos, compreendendo que não há como reaproveitar. Além disso, demais materiais como madeira e metais não estão mais em condições de uso, além de lajes e materiais inservíveis. </w:t>
            </w:r>
          </w:p>
          <w:p w:rsidR="003D4F60" w:rsidRDefault="00F50456" w:rsidP="00F504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Destaca-se que este serviço corre risco de desabamento, tendo em vista as condições em que se encontra. </w:t>
            </w:r>
            <w:bookmarkEnd w:id="11"/>
            <w:bookmarkEnd w:id="12"/>
            <w:bookmarkEnd w:id="13"/>
            <w:bookmarkEnd w:id="14"/>
            <w:bookmarkEnd w:id="15"/>
            <w:r>
              <w:rPr>
                <w:rFonts w:ascii="Times New Roman" w:hAnsi="Times New Roman" w:cs="Times New Roman"/>
                <w:sz w:val="24"/>
                <w:szCs w:val="24"/>
              </w:rPr>
              <w:t>É importante dar a destinação ambiental adequada para os resíduos da construção civil gerados em decorrência de um sinistro em uma edificação, em atendimento à Política Nacional de resíduos Sólidos - PNRS, Lei nº 12.305/2010 e a Resolução nº 307/2002 e alterações do CONAMA,  que estabelece diretrizes, critérios e procedimentos para a gestão desses resíduos. A resolução, além disso, estipula a segregação dos resíduos em diferentes classes e seu encaminhamento para reciclagem e disposição final adequada.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567D13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Referência a instrumento</w:t>
            </w:r>
            <w:r w:rsidR="00567D13">
              <w:rPr>
                <w:b/>
              </w:rPr>
              <w:t xml:space="preserve"> de planejamento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Pr="008C1490" w:rsidRDefault="008C1490" w:rsidP="001B33BA">
            <w:pPr>
              <w:spacing w:before="120" w:line="360" w:lineRule="auto"/>
              <w:jc w:val="both"/>
              <w:rPr>
                <w:highlight w:val="yellow"/>
              </w:rPr>
            </w:pPr>
            <w:r w:rsidRPr="008C1490">
              <w:rPr>
                <w:rFonts w:ascii="Times New Roman" w:hAnsi="Times New Roman" w:cs="Times New Roman"/>
                <w:sz w:val="24"/>
                <w:szCs w:val="24"/>
              </w:rPr>
              <w:t>Não é o caso.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EB5A64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>Requisitos da contratação</w:t>
            </w:r>
          </w:p>
        </w:tc>
      </w:tr>
      <w:tr w:rsidR="003D4F60" w:rsidRPr="00273A3F" w:rsidTr="005F501F">
        <w:tc>
          <w:tcPr>
            <w:tcW w:w="9781" w:type="dxa"/>
          </w:tcPr>
          <w:p w:rsidR="002A1956" w:rsidRPr="00BB2D4D" w:rsidRDefault="003D4F60" w:rsidP="00346630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Os requisitos técnicos e legais referentes a esta contratação estão definidos no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90F"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 xml:space="preserve"> nº 04</w:t>
            </w:r>
            <w:r w:rsidR="00AA02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>-ST/2018</w:t>
            </w:r>
            <w:r w:rsidR="00585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e no </w:t>
            </w:r>
            <w:r w:rsidR="005858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dital de </w:t>
            </w:r>
            <w:r w:rsidR="007736CE" w:rsidRPr="00C154C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icitação.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 xml:space="preserve">Estimativa das quantidades, acompanhadas das memórias de cálculo e dos documentos </w:t>
            </w:r>
            <w:r w:rsidR="00C17AAA">
              <w:rPr>
                <w:b/>
              </w:rPr>
              <w:t>que lhe dão suporte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Pr="00273A3F" w:rsidRDefault="00814DBE" w:rsidP="00814DBE">
            <w:pPr>
              <w:spacing w:before="120" w:line="360" w:lineRule="auto"/>
              <w:jc w:val="both"/>
              <w:rPr>
                <w:color w:val="C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estimativas das quantid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dos serviços estão definid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>s no Anexo III - Orçamento Descritivo.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Levantamento de mercado e justificativa da escolha</w:t>
            </w:r>
            <w:r w:rsidR="00800D08">
              <w:rPr>
                <w:b/>
              </w:rPr>
              <w:t xml:space="preserve"> do tipo de solução a contratar</w:t>
            </w:r>
          </w:p>
        </w:tc>
      </w:tr>
      <w:tr w:rsidR="003D4F60" w:rsidRPr="00273A3F" w:rsidTr="005F501F">
        <w:tc>
          <w:tcPr>
            <w:tcW w:w="9781" w:type="dxa"/>
          </w:tcPr>
          <w:p w:rsidR="003C5F9F" w:rsidRDefault="003D4F60" w:rsidP="005327FC">
            <w:pPr>
              <w:pStyle w:val="PargrafodaLista"/>
              <w:numPr>
                <w:ilvl w:val="0"/>
                <w:numId w:val="37"/>
              </w:numPr>
              <w:spacing w:before="120" w:line="360" w:lineRule="auto"/>
              <w:ind w:left="357" w:hanging="357"/>
              <w:contextualSpacing w:val="0"/>
              <w:jc w:val="both"/>
              <w:textAlignment w:val="baseline"/>
              <w:rPr>
                <w:rStyle w:val="Fontepargpadro1"/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Style w:val="Fontepargpadro1"/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Levantamento de mercado</w:t>
            </w:r>
          </w:p>
          <w:p w:rsidR="003D4F60" w:rsidRPr="003C5F9F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b/>
                <w:color w:val="000000"/>
                <w:u w:val="single"/>
              </w:rPr>
            </w:pPr>
            <w:r w:rsidRPr="003C5F9F">
              <w:rPr>
                <w:rStyle w:val="Fontepargpadro1"/>
                <w:b/>
                <w:color w:val="000000"/>
              </w:rPr>
              <w:t>Parâmetro I</w:t>
            </w:r>
            <w:r w:rsidRPr="003C5F9F">
              <w:rPr>
                <w:rStyle w:val="Fontepargpadro1"/>
                <w:color w:val="000000"/>
              </w:rPr>
              <w:t>:</w:t>
            </w:r>
            <w:r w:rsidRPr="003C5F9F">
              <w:t xml:space="preserve"> ba</w:t>
            </w:r>
            <w:r w:rsidR="00B85233">
              <w:t>se do banco de dados do SINAPI, c</w:t>
            </w:r>
            <w:r w:rsidRPr="003C5F9F">
              <w:t xml:space="preserve">onforme </w:t>
            </w:r>
            <w:r w:rsidR="007153D0">
              <w:t>previsto n</w:t>
            </w:r>
            <w:r w:rsidRPr="003C5F9F">
              <w:t xml:space="preserve">o art. 3º, caput, do Decreto n° 7.983, de 8 de abril de 2013: "O custo global de referência de obras e serviços de engenharia, </w:t>
            </w:r>
            <w:r w:rsidRPr="003C5F9F">
              <w:lastRenderedPageBreak/>
              <w:t>exceto os serviços e obras de infraestrutura de transporte, será obtido a partir das  composições dos custos unitários previstas no projeto que integra o edital de licitação, menores ou iguais à mediana de seus correspondes nos custos unitários de referências do Sistema Nacional de Pesquisa de Custos e Índices da Construção Civil - SINAPI, excetuados os itens caracterizados como montagem industrial ou que não possam ser considerados como de construção civil".</w:t>
            </w:r>
          </w:p>
          <w:p w:rsidR="003D4F60" w:rsidRPr="00273A3F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 w:rsidRPr="00273A3F">
              <w:rPr>
                <w:rStyle w:val="Fontepargpadro1"/>
                <w:b/>
                <w:color w:val="000000"/>
              </w:rPr>
              <w:t>Parâmetro II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 w:rsidRPr="00850878">
              <w:rPr>
                <w:rStyle w:val="Fontepargpadro1"/>
                <w:color w:val="000000"/>
              </w:rPr>
              <w:t>Painel de Preços</w:t>
            </w:r>
            <w:r>
              <w:rPr>
                <w:rStyle w:val="Fontepargpadro1"/>
                <w:color w:val="000000"/>
              </w:rPr>
              <w:t>,</w:t>
            </w:r>
            <w:r w:rsidRPr="00850878">
              <w:rPr>
                <w:rStyle w:val="Fontepargpadro1"/>
                <w:color w:val="000000"/>
              </w:rPr>
              <w:t xml:space="preserve"> disponível no endereço eletrônico </w:t>
            </w:r>
            <w:hyperlink r:id="rId8" w:anchor="_blank" w:history="1">
              <w:r w:rsidRPr="00850878">
                <w:rPr>
                  <w:rStyle w:val="Hyperlink"/>
                </w:rPr>
                <w:t>http://paineldeprecos.planejamento.gov.br</w:t>
              </w:r>
            </w:hyperlink>
            <w:r w:rsidRPr="00850878">
              <w:rPr>
                <w:rStyle w:val="Fontepargpadro1"/>
                <w:color w:val="000000"/>
              </w:rPr>
              <w:t>, utilizando por base e partir dos filtros: Ano da contratação, Unidade de fornecimento</w:t>
            </w:r>
            <w:r w:rsidRPr="00273A3F">
              <w:rPr>
                <w:rStyle w:val="Fontepargpadro1"/>
                <w:color w:val="000000"/>
              </w:rPr>
              <w:t>, UASG, Modalidade de contratação, Especificação do serviço</w:t>
            </w:r>
            <w:r>
              <w:rPr>
                <w:rStyle w:val="Fontepargpadro1"/>
                <w:color w:val="000000"/>
              </w:rPr>
              <w:t>.</w:t>
            </w:r>
            <w:r w:rsidRPr="00273A3F">
              <w:t xml:space="preserve"> </w:t>
            </w:r>
            <w:r w:rsidRPr="004157FE">
              <w:rPr>
                <w:b/>
              </w:rPr>
              <w:t>N</w:t>
            </w:r>
            <w:r>
              <w:rPr>
                <w:b/>
              </w:rPr>
              <w:t xml:space="preserve">ão </w:t>
            </w:r>
            <w:r w:rsidR="0047082D">
              <w:rPr>
                <w:b/>
              </w:rPr>
              <w:t>existem</w:t>
            </w:r>
            <w:r w:rsidRPr="00273A3F">
              <w:rPr>
                <w:b/>
              </w:rPr>
              <w:t xml:space="preserve"> </w:t>
            </w:r>
            <w:r>
              <w:rPr>
                <w:b/>
              </w:rPr>
              <w:t>itens do orçamento neste parâmetro</w:t>
            </w:r>
            <w:r w:rsidRPr="00273A3F">
              <w:rPr>
                <w:b/>
              </w:rPr>
              <w:t>.</w:t>
            </w:r>
          </w:p>
          <w:p w:rsidR="00A45B16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b/>
              </w:rPr>
            </w:pPr>
            <w:r w:rsidRPr="00273A3F">
              <w:rPr>
                <w:rStyle w:val="Fontepargpadro1"/>
                <w:b/>
                <w:color w:val="000000"/>
              </w:rPr>
              <w:t>Parâmetro I</w:t>
            </w:r>
            <w:r>
              <w:rPr>
                <w:rStyle w:val="Fontepargpadro1"/>
                <w:b/>
                <w:color w:val="000000"/>
              </w:rPr>
              <w:t>I</w:t>
            </w:r>
            <w:r w:rsidRPr="00273A3F">
              <w:rPr>
                <w:rStyle w:val="Fontepargpadro1"/>
                <w:b/>
                <w:color w:val="000000"/>
              </w:rPr>
              <w:t>I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>
              <w:rPr>
                <w:rStyle w:val="Fontepargpadro1"/>
                <w:color w:val="000000"/>
              </w:rPr>
              <w:t>c</w:t>
            </w:r>
            <w:r w:rsidRPr="00273A3F">
              <w:rPr>
                <w:rStyle w:val="Fontepargpadro1"/>
                <w:color w:val="000000"/>
              </w:rPr>
              <w:t xml:space="preserve">ontratações </w:t>
            </w:r>
            <w:r w:rsidR="003454C3">
              <w:rPr>
                <w:rStyle w:val="Fontepargpadro1"/>
                <w:color w:val="000000"/>
              </w:rPr>
              <w:t>s</w:t>
            </w:r>
            <w:r w:rsidRPr="00273A3F">
              <w:rPr>
                <w:rStyle w:val="Fontepargpadro1"/>
                <w:color w:val="000000"/>
              </w:rPr>
              <w:t xml:space="preserve">imilares de outros entes públicos, em execução ou concluídos nos 180 (cento e oitenta) dias anteriores à data da pesquisa de preços. </w:t>
            </w:r>
            <w:r w:rsidR="00976B90" w:rsidRPr="004157FE">
              <w:rPr>
                <w:b/>
              </w:rPr>
              <w:t>N</w:t>
            </w:r>
            <w:r w:rsidR="00976B90">
              <w:rPr>
                <w:b/>
              </w:rPr>
              <w:t>ão existem</w:t>
            </w:r>
            <w:r w:rsidR="00976B90" w:rsidRPr="00273A3F">
              <w:rPr>
                <w:b/>
              </w:rPr>
              <w:t xml:space="preserve"> </w:t>
            </w:r>
            <w:r w:rsidR="00976B90">
              <w:rPr>
                <w:b/>
              </w:rPr>
              <w:t>itens do orçamento neste parâmetro</w:t>
            </w:r>
            <w:r w:rsidRPr="00273A3F">
              <w:rPr>
                <w:b/>
              </w:rPr>
              <w:t>.</w:t>
            </w:r>
          </w:p>
          <w:p w:rsidR="00A45B16" w:rsidRPr="00A45B16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rStyle w:val="Fontepargpadro1"/>
                <w:color w:val="000000"/>
              </w:rPr>
            </w:pPr>
            <w:r w:rsidRPr="00A45B16">
              <w:rPr>
                <w:rStyle w:val="Fontepargpadro1"/>
                <w:b/>
                <w:color w:val="000000"/>
              </w:rPr>
              <w:t xml:space="preserve">Parâmetro IV: </w:t>
            </w:r>
            <w:r w:rsidR="00A45B16" w:rsidRPr="00A45B16">
              <w:rPr>
                <w:rStyle w:val="Fontepargpadro1"/>
                <w:color w:val="000000"/>
              </w:rPr>
              <w:t>pesquisa publicada em mídia especializada, sítios eletrônicos especializados ou de domínio amplo, desde que contenha a data e hora de acesso. Para alguns itens do orçamento que não constam na base do banco de dados do SINAPI, foi consultada a base do banco de dados do Informativo SBC, que é assinado pela Diretoria de Obras Militares (DOM) e que realiza uma ampla pesquisa de preços e atualiza os valores de insumos e de composições mensalmente. A DOM é o órgão de apoio técnico-normativo do Departamento de Engenharia e Construção (DEC), incumbido de superintender, no âmbito do Exército Brasileiro, as atividades de construção, ampliação, reforma, adaptação, reparação, restauração, conservação, demolição e remoção de instalações, relacionadas a obras militares, e de controlar o material de sua gestão.</w:t>
            </w:r>
          </w:p>
          <w:p w:rsidR="00976B90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rStyle w:val="Fontepargpadro1"/>
                <w:color w:val="000000"/>
              </w:rPr>
            </w:pPr>
            <w:r>
              <w:rPr>
                <w:rStyle w:val="Fontepargpadro1"/>
                <w:b/>
                <w:color w:val="000000"/>
              </w:rPr>
              <w:t xml:space="preserve">Parâmetro </w:t>
            </w:r>
            <w:r w:rsidRPr="00273A3F">
              <w:rPr>
                <w:rStyle w:val="Fontepargpadro1"/>
                <w:b/>
                <w:color w:val="000000"/>
              </w:rPr>
              <w:t>V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>
              <w:rPr>
                <w:rStyle w:val="Fontepargpadro1"/>
                <w:color w:val="000000"/>
              </w:rPr>
              <w:t>pesquisa com os f</w:t>
            </w:r>
            <w:r w:rsidRPr="00273A3F">
              <w:rPr>
                <w:rStyle w:val="Fontepargpadro1"/>
                <w:color w:val="000000"/>
              </w:rPr>
              <w:t xml:space="preserve">ornecedores, desde que as datas das pesquisas não se diferenciem em mais de 180 (cento e oitenta) dias. </w:t>
            </w:r>
            <w:r w:rsidR="00500501" w:rsidRPr="004157FE">
              <w:rPr>
                <w:b/>
              </w:rPr>
              <w:t>N</w:t>
            </w:r>
            <w:r w:rsidR="00500501">
              <w:rPr>
                <w:b/>
              </w:rPr>
              <w:t>ão existem</w:t>
            </w:r>
            <w:r w:rsidR="00500501" w:rsidRPr="00273A3F">
              <w:rPr>
                <w:b/>
              </w:rPr>
              <w:t xml:space="preserve"> </w:t>
            </w:r>
            <w:r w:rsidR="00500501">
              <w:rPr>
                <w:b/>
              </w:rPr>
              <w:t>itens do orçamento neste parâmetro</w:t>
            </w:r>
            <w:r w:rsidR="00500501" w:rsidRPr="00273A3F">
              <w:rPr>
                <w:b/>
              </w:rPr>
              <w:t>.</w:t>
            </w:r>
          </w:p>
          <w:p w:rsidR="00736C5A" w:rsidRPr="00296FDB" w:rsidRDefault="00736C5A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</w:rPr>
            </w:pPr>
          </w:p>
          <w:p w:rsidR="003D4F60" w:rsidRPr="00676DFF" w:rsidRDefault="003D4F60" w:rsidP="005327F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DFF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Justificativa</w:t>
            </w:r>
          </w:p>
          <w:p w:rsidR="003D4F60" w:rsidRPr="00273A3F" w:rsidRDefault="003D4F60" w:rsidP="004E3612">
            <w:pPr>
              <w:pStyle w:val="NormalWeb"/>
              <w:shd w:val="clear" w:color="auto" w:fill="FFFFFF"/>
              <w:tabs>
                <w:tab w:val="center" w:pos="4819"/>
                <w:tab w:val="left" w:pos="9498"/>
                <w:tab w:val="right" w:pos="9638"/>
              </w:tabs>
              <w:spacing w:before="0" w:beforeAutospacing="0" w:after="0" w:afterAutospacing="0" w:line="360" w:lineRule="auto"/>
              <w:jc w:val="both"/>
              <w:textAlignment w:val="baseline"/>
            </w:pPr>
            <w:r w:rsidRPr="002A3C97">
              <w:rPr>
                <w:rStyle w:val="Fontepargpadro1"/>
                <w:color w:val="000000"/>
              </w:rPr>
              <w:t>Diante dos argumentos supramencionados e tendo como referência o Decreto nº 7.983, de 8 de abril de 2013</w:t>
            </w:r>
            <w:r>
              <w:rPr>
                <w:rStyle w:val="Fontepargpadro1"/>
                <w:color w:val="000000"/>
              </w:rPr>
              <w:t>, que e</w:t>
            </w:r>
            <w:r w:rsidRPr="002A3C97">
              <w:rPr>
                <w:rStyle w:val="Fontepargpadro1"/>
                <w:color w:val="000000"/>
              </w:rPr>
              <w:t xml:space="preserve">stabelece regras e critérios para elaboração do orçamento de referência de obras e serviços de engenharia, contratados e </w:t>
            </w:r>
            <w:r w:rsidRPr="00744576">
              <w:rPr>
                <w:rStyle w:val="Fontepargpadro1"/>
                <w:color w:val="000000"/>
              </w:rPr>
              <w:t>executados com recursos dos orçamentos da União, e dá out</w:t>
            </w:r>
            <w:r w:rsidR="00C006DE">
              <w:rPr>
                <w:rStyle w:val="Fontepargpadro1"/>
                <w:color w:val="000000"/>
              </w:rPr>
              <w:t>ras providências, est</w:t>
            </w:r>
            <w:r w:rsidR="00C100DE">
              <w:rPr>
                <w:rStyle w:val="Fontepargpadro1"/>
                <w:color w:val="000000"/>
              </w:rPr>
              <w:t>a</w:t>
            </w:r>
            <w:r w:rsidR="00755949">
              <w:rPr>
                <w:rStyle w:val="Fontepargpadro1"/>
                <w:color w:val="000000"/>
              </w:rPr>
              <w:t xml:space="preserve"> c</w:t>
            </w:r>
            <w:r w:rsidR="00755949" w:rsidRPr="00CE34FA">
              <w:rPr>
                <w:rFonts w:eastAsiaTheme="minorHAnsi"/>
                <w:lang w:eastAsia="en-US"/>
              </w:rPr>
              <w:t xml:space="preserve">ontratação </w:t>
            </w:r>
            <w:r w:rsidR="00C100DE">
              <w:rPr>
                <w:rFonts w:eastAsiaTheme="minorHAnsi"/>
                <w:lang w:eastAsia="en-US"/>
              </w:rPr>
              <w:t>está</w:t>
            </w:r>
            <w:r w:rsidR="00530163">
              <w:rPr>
                <w:rStyle w:val="Fontepargpadro1"/>
                <w:bCs/>
                <w:color w:val="000000"/>
              </w:rPr>
              <w:t xml:space="preserve"> baseada no</w:t>
            </w:r>
            <w:r w:rsidR="000018CE">
              <w:rPr>
                <w:rStyle w:val="Fontepargpadro1"/>
                <w:bCs/>
                <w:color w:val="000000"/>
              </w:rPr>
              <w:t>s</w:t>
            </w:r>
            <w:r>
              <w:rPr>
                <w:rStyle w:val="Fontepargpadro1"/>
                <w:bCs/>
                <w:color w:val="000000"/>
              </w:rPr>
              <w:t xml:space="preserve"> parâmetro</w:t>
            </w:r>
            <w:r w:rsidR="000018CE">
              <w:rPr>
                <w:rStyle w:val="Fontepargpadro1"/>
                <w:bCs/>
                <w:color w:val="000000"/>
              </w:rPr>
              <w:t>s</w:t>
            </w:r>
            <w:r>
              <w:rPr>
                <w:rStyle w:val="Fontepargpadro1"/>
                <w:bCs/>
                <w:color w:val="000000"/>
              </w:rPr>
              <w:t xml:space="preserve"> I</w:t>
            </w:r>
            <w:r w:rsidR="004E3612">
              <w:rPr>
                <w:rStyle w:val="Fontepargpadro1"/>
                <w:bCs/>
                <w:color w:val="000000"/>
              </w:rPr>
              <w:t xml:space="preserve"> e</w:t>
            </w:r>
            <w:r w:rsidR="000018CE">
              <w:rPr>
                <w:rStyle w:val="Fontepargpadro1"/>
                <w:bCs/>
                <w:color w:val="000000"/>
              </w:rPr>
              <w:t xml:space="preserve"> IV</w:t>
            </w:r>
            <w:r w:rsidR="000035B6">
              <w:rPr>
                <w:rStyle w:val="Fontepargpadro1"/>
                <w:bCs/>
                <w:color w:val="000000"/>
              </w:rPr>
              <w:t>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lastRenderedPageBreak/>
              <w:t>Estimativas d</w:t>
            </w:r>
            <w:r w:rsidR="00800D08">
              <w:rPr>
                <w:b/>
              </w:rPr>
              <w:t>e preços ou preços referenciais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Default="003D4F60" w:rsidP="004B27F5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Os preços ref</w:t>
            </w:r>
            <w:r w:rsidR="006B6655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erenciais estão transcritos no </w:t>
            </w:r>
            <w:r w:rsidR="004B27F5">
              <w:rPr>
                <w:rFonts w:ascii="Times New Roman" w:hAnsi="Times New Roman" w:cs="Times New Roman"/>
                <w:sz w:val="24"/>
                <w:szCs w:val="24"/>
              </w:rPr>
              <w:t>Anexo III - Orçamento Descritivo.</w:t>
            </w:r>
          </w:p>
          <w:p w:rsidR="00A15400" w:rsidRPr="00B511EB" w:rsidRDefault="00A15400" w:rsidP="004B27F5">
            <w:pPr>
              <w:spacing w:before="120" w:line="360" w:lineRule="auto"/>
              <w:jc w:val="both"/>
            </w:pP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lastRenderedPageBreak/>
              <w:t>De</w:t>
            </w:r>
            <w:r w:rsidR="00CF3524">
              <w:rPr>
                <w:b/>
              </w:rPr>
              <w:t>scrição da solução como um todo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Pr="00273A3F" w:rsidRDefault="00410CBE" w:rsidP="00540936">
            <w:pPr>
              <w:spacing w:before="120"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Separação, Coleta e Destinação de Entulho do Pavilhão de Comando do 19º BIMtz</w:t>
            </w:r>
            <w:r w:rsidR="00972CA8"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, 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São Leopoldo</w:t>
            </w:r>
            <w:r w:rsidR="00260CD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972CA8"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 RS</w:t>
            </w:r>
            <w:r w:rsidR="00CF35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4F60" w:rsidRPr="00C154C9">
              <w:rPr>
                <w:rFonts w:ascii="Times New Roman" w:hAnsi="Times New Roman" w:cs="Times New Roman"/>
                <w:sz w:val="24"/>
                <w:szCs w:val="24"/>
              </w:rPr>
              <w:t>com fornecimento de material e mão de obra pela Contratada.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546E27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 xml:space="preserve">Justificativas para o </w:t>
            </w:r>
            <w:r w:rsidR="002E06D4">
              <w:rPr>
                <w:b/>
              </w:rPr>
              <w:t xml:space="preserve">não </w:t>
            </w:r>
            <w:r w:rsidRPr="00273A3F">
              <w:rPr>
                <w:b/>
              </w:rPr>
              <w:t xml:space="preserve">parcelamento da solução </w:t>
            </w:r>
          </w:p>
        </w:tc>
      </w:tr>
      <w:tr w:rsidR="003D4F60" w:rsidRPr="00273A3F" w:rsidTr="005F501F">
        <w:tc>
          <w:tcPr>
            <w:tcW w:w="9781" w:type="dxa"/>
          </w:tcPr>
          <w:p w:rsidR="00AD7F6C" w:rsidRPr="00C154C9" w:rsidRDefault="003D4F60" w:rsidP="00CF3524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A escolha do </w:t>
            </w:r>
            <w:r w:rsidR="003966F4">
              <w:rPr>
                <w:rFonts w:ascii="Times New Roman" w:hAnsi="Times New Roman" w:cs="Times New Roman"/>
                <w:sz w:val="24"/>
                <w:szCs w:val="24"/>
              </w:rPr>
              <w:t xml:space="preserve">não fracionamento do serviço 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fundamenta</w:t>
            </w:r>
            <w:r w:rsidR="003966F4">
              <w:rPr>
                <w:rFonts w:ascii="Times New Roman" w:hAnsi="Times New Roman" w:cs="Times New Roman"/>
                <w:sz w:val="24"/>
                <w:szCs w:val="24"/>
              </w:rPr>
              <w:t>-se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em três pontos principais:</w:t>
            </w:r>
          </w:p>
          <w:p w:rsidR="00AD7F6C" w:rsidRPr="00C154C9" w:rsidRDefault="003D4F60" w:rsidP="00CF352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7E">
              <w:rPr>
                <w:rFonts w:ascii="Times New Roman" w:hAnsi="Times New Roman" w:cs="Times New Roman"/>
                <w:b/>
                <w:sz w:val="24"/>
                <w:szCs w:val="24"/>
              </w:rPr>
              <w:t>Economicidade do erário público: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cada item tem sua peculiaridade e no caso de contratação dos serviços separadamente, haverá a necessidade de pagamento de </w:t>
            </w:r>
            <w:r w:rsidR="00E63A6E" w:rsidRPr="00C154C9">
              <w:rPr>
                <w:rFonts w:ascii="Times New Roman" w:hAnsi="Times New Roman" w:cs="Times New Roman"/>
                <w:sz w:val="24"/>
                <w:szCs w:val="24"/>
              </w:rPr>
              <w:t>administração local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para cada empresa separadamente, o que acarreta em aumentar o custo global da execução</w:t>
            </w:r>
            <w:r w:rsidR="00BF2379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dos serviços;</w:t>
            </w:r>
          </w:p>
          <w:p w:rsidR="00AD7F6C" w:rsidRPr="00C154C9" w:rsidRDefault="003D4F60" w:rsidP="00CF352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7E">
              <w:rPr>
                <w:rFonts w:ascii="Times New Roman" w:hAnsi="Times New Roman" w:cs="Times New Roman"/>
                <w:b/>
                <w:sz w:val="24"/>
                <w:szCs w:val="24"/>
              </w:rPr>
              <w:t>Sequência dos serviços: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o objeto de cada item é composto, em sua grande maioria, por serviços cuja relação de dependência entre eles é Início-Término (IT), ou seja, um serviço só começa após o término do outro. Este fator impossibilita o trabalho simultâneo de duas ou mais empresas</w:t>
            </w:r>
            <w:r w:rsidR="00D47F2B" w:rsidRPr="00C15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4F60" w:rsidRPr="0063140D" w:rsidRDefault="003D4F60" w:rsidP="00CF352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31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Segurança: </w:t>
            </w:r>
            <w:r w:rsidR="0063140D" w:rsidRPr="0063140D">
              <w:rPr>
                <w:rFonts w:ascii="Times New Roman" w:hAnsi="Times New Roman" w:cs="Times New Roman"/>
                <w:sz w:val="24"/>
                <w:szCs w:val="24"/>
              </w:rPr>
              <w:t>o local de execução do objeto trata-se de uma Organização Militar (OM) e, portanto, deve atender a critérios rígidos de segurança e controle de suas instalações, material e pessoal. A presença de várias empresas acarretaria o aumento do número de trabalhadores e comprometeria a segurança e dificultaria o controle de entrada e saída de pessoal e material, tornando a OM vulnerável.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414547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414547">
              <w:rPr>
                <w:b/>
              </w:rPr>
              <w:t>Demonstrativo dos resultados pretendidos em termos de economicidade e de melhor aproveitamento dos recursos humanos, mater</w:t>
            </w:r>
            <w:r w:rsidR="004773A0">
              <w:rPr>
                <w:b/>
              </w:rPr>
              <w:t>iais ou financeiros disponíveis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auto"/>
          </w:tcPr>
          <w:p w:rsidR="003D4F60" w:rsidRPr="007C1EE3" w:rsidRDefault="003D4F60" w:rsidP="00FB6994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 principal benefício d</w:t>
            </w:r>
            <w:r w:rsidR="002D6EC1">
              <w:rPr>
                <w:rFonts w:ascii="Times New Roman" w:hAnsi="Times New Roman" w:cs="Times New Roman"/>
                <w:sz w:val="24"/>
                <w:szCs w:val="24"/>
              </w:rPr>
              <w:t>essa contratação</w:t>
            </w:r>
            <w:r w:rsidR="005346A6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6A1">
              <w:rPr>
                <w:rFonts w:ascii="Times New Roman" w:hAnsi="Times New Roman" w:cs="Times New Roman"/>
                <w:sz w:val="24"/>
                <w:szCs w:val="24"/>
              </w:rPr>
              <w:t>relaciona-se</w:t>
            </w:r>
            <w:r w:rsidR="00CB7F94">
              <w:rPr>
                <w:rFonts w:ascii="Times New Roman" w:hAnsi="Times New Roman" w:cs="Times New Roman"/>
                <w:sz w:val="24"/>
                <w:szCs w:val="24"/>
              </w:rPr>
              <w:t xml:space="preserve"> com</w:t>
            </w:r>
            <w:r w:rsidR="00410CBE">
              <w:rPr>
                <w:rFonts w:ascii="Times New Roman" w:hAnsi="Times New Roman" w:cs="Times New Roman"/>
                <w:sz w:val="24"/>
                <w:szCs w:val="24"/>
              </w:rPr>
              <w:t xml:space="preserve"> a destinação adequada dos resíduos proveniente de um incêndio ocorrido no Pavilhão Comando do 19º BIMtz.</w:t>
            </w:r>
            <w:r w:rsidR="00A4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4A0">
              <w:rPr>
                <w:rFonts w:ascii="Times New Roman" w:hAnsi="Times New Roman" w:cs="Times New Roman"/>
                <w:sz w:val="24"/>
                <w:szCs w:val="24"/>
              </w:rPr>
              <w:t xml:space="preserve">Somente após a retirada dos entulhos </w:t>
            </w:r>
            <w:r w:rsidR="00AE0C8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46ECC">
              <w:rPr>
                <w:rFonts w:ascii="Times New Roman" w:hAnsi="Times New Roman" w:cs="Times New Roman"/>
                <w:sz w:val="24"/>
                <w:szCs w:val="24"/>
              </w:rPr>
              <w:t xml:space="preserve">erá </w:t>
            </w:r>
            <w:r w:rsidR="00AE0C82">
              <w:rPr>
                <w:rFonts w:ascii="Times New Roman" w:hAnsi="Times New Roman" w:cs="Times New Roman"/>
                <w:sz w:val="24"/>
                <w:szCs w:val="24"/>
              </w:rPr>
              <w:t xml:space="preserve">possível </w:t>
            </w:r>
            <w:r w:rsidR="009E34F4">
              <w:rPr>
                <w:rFonts w:ascii="Times New Roman" w:hAnsi="Times New Roman" w:cs="Times New Roman"/>
                <w:sz w:val="24"/>
                <w:szCs w:val="24"/>
              </w:rPr>
              <w:t>licita</w:t>
            </w:r>
            <w:r w:rsidR="00AE0C8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46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4F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410CBE">
              <w:rPr>
                <w:rFonts w:ascii="Times New Roman" w:hAnsi="Times New Roman" w:cs="Times New Roman"/>
                <w:sz w:val="24"/>
                <w:szCs w:val="24"/>
              </w:rPr>
              <w:t xml:space="preserve">obra de </w:t>
            </w:r>
            <w:r w:rsidR="00FB6994">
              <w:rPr>
                <w:rFonts w:ascii="Times New Roman" w:hAnsi="Times New Roman" w:cs="Times New Roman"/>
                <w:sz w:val="24"/>
                <w:szCs w:val="24"/>
              </w:rPr>
              <w:t>recuperação</w:t>
            </w:r>
            <w:r w:rsidR="00410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CE3">
              <w:rPr>
                <w:rFonts w:ascii="Times New Roman" w:hAnsi="Times New Roman" w:cs="Times New Roman"/>
                <w:sz w:val="24"/>
                <w:szCs w:val="24"/>
              </w:rPr>
              <w:t xml:space="preserve">do Pavilhão </w:t>
            </w:r>
            <w:r w:rsidR="00410CBE">
              <w:rPr>
                <w:rFonts w:ascii="Times New Roman" w:hAnsi="Times New Roman" w:cs="Times New Roman"/>
                <w:sz w:val="24"/>
                <w:szCs w:val="24"/>
              </w:rPr>
              <w:t>Comando</w:t>
            </w:r>
            <w:r w:rsidR="007C1EE3" w:rsidRPr="00920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Providências para</w:t>
            </w:r>
            <w:r w:rsidR="002872A9">
              <w:rPr>
                <w:b/>
              </w:rPr>
              <w:t xml:space="preserve"> adequação do ambiente do órgão</w:t>
            </w:r>
          </w:p>
        </w:tc>
      </w:tr>
      <w:tr w:rsidR="003D4F60" w:rsidRPr="00273A3F" w:rsidTr="005F501F">
        <w:trPr>
          <w:trHeight w:val="321"/>
        </w:trPr>
        <w:tc>
          <w:tcPr>
            <w:tcW w:w="9781" w:type="dxa"/>
          </w:tcPr>
          <w:p w:rsidR="003D4F60" w:rsidRPr="00273A3F" w:rsidRDefault="003D4F60" w:rsidP="00C154C9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Não foi evidenciada necessidade de adequações no ambiente do órgão.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Contratações c</w:t>
            </w:r>
            <w:r w:rsidR="002872A9">
              <w:rPr>
                <w:b/>
              </w:rPr>
              <w:t>orrelatas e/ou interdependentes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auto"/>
          </w:tcPr>
          <w:p w:rsidR="003D4F60" w:rsidRPr="00273A3F" w:rsidRDefault="003D4F60" w:rsidP="00C154C9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Não foi evidenciada necessidade de contratações correlatas e/ou interdependentes.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2872A9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 xml:space="preserve">Declaração da viabilidade </w:t>
            </w:r>
            <w:r w:rsidR="002872A9">
              <w:rPr>
                <w:b/>
              </w:rPr>
              <w:t>da contratação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Default="003D4F60" w:rsidP="007D5FD8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Diante do exposto nestes Estudos Preliminares,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 xml:space="preserve"> declara-se que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10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4110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contratação</w:t>
            </w:r>
            <w:r w:rsidR="0088618B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viável.</w:t>
            </w:r>
          </w:p>
          <w:p w:rsidR="004F548C" w:rsidRDefault="004F548C" w:rsidP="007D5FD8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8C" w:rsidRPr="00273A3F" w:rsidRDefault="004F548C" w:rsidP="007D5FD8">
            <w:pPr>
              <w:spacing w:before="120" w:line="360" w:lineRule="auto"/>
              <w:jc w:val="both"/>
            </w:pP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990D55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Membros da Equipe </w:t>
            </w:r>
            <w:r w:rsidR="00990D55">
              <w:rPr>
                <w:b/>
              </w:rPr>
              <w:t xml:space="preserve">de Planejamento da Contratação </w:t>
            </w:r>
          </w:p>
        </w:tc>
      </w:tr>
      <w:tr w:rsidR="003D4F60" w:rsidRPr="00273A3F" w:rsidTr="005F501F">
        <w:tc>
          <w:tcPr>
            <w:tcW w:w="9781" w:type="dxa"/>
          </w:tcPr>
          <w:p w:rsidR="004F548C" w:rsidRDefault="004F548C" w:rsidP="00AF6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50" w:rsidRPr="00E76532" w:rsidRDefault="00C55050" w:rsidP="00AF6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Porto Alegre, RS,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16" w:name="_GoBack"/>
            <w:bookmarkEnd w:id="16"/>
            <w:r w:rsidR="00BD5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BD52F8">
              <w:rPr>
                <w:rFonts w:ascii="Times New Roman" w:hAnsi="Times New Roman" w:cs="Times New Roman"/>
                <w:sz w:val="24"/>
                <w:szCs w:val="24"/>
              </w:rPr>
              <w:t>outubro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2018</w:t>
            </w:r>
          </w:p>
          <w:p w:rsidR="003E3D80" w:rsidRDefault="003E3D80" w:rsidP="00AF6CBF">
            <w:pPr>
              <w:pStyle w:val="PargrafodaLista"/>
              <w:ind w:left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0B8" w:rsidRDefault="001960B8" w:rsidP="00AF6CBF">
            <w:pPr>
              <w:tabs>
                <w:tab w:val="left" w:pos="52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3F6DEF" w:rsidRDefault="003F6DEF" w:rsidP="00AF6CBF">
            <w:pPr>
              <w:tabs>
                <w:tab w:val="left" w:pos="52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b/>
                <w:sz w:val="24"/>
                <w:szCs w:val="24"/>
              </w:rPr>
              <w:t>LUCIENE COÊLHO BORNÉO - Primeiro Tenente</w:t>
            </w: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Engenheiro Civil - CREA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RS 125.476</w:t>
            </w: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Adjunto da Seção Técnica da CRO 3</w:t>
            </w:r>
          </w:p>
          <w:p w:rsidR="004F548C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8C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b/>
                <w:sz w:val="24"/>
                <w:szCs w:val="24"/>
              </w:rPr>
              <w:t>JONATHAN DE OLIVEIRA GUIMARÃES - Capitão</w:t>
            </w: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CREA/RJ 2011129806</w:t>
            </w: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Chefe da Subseção de Projetos da Seção Técnica da CRO 3</w:t>
            </w:r>
          </w:p>
          <w:p w:rsidR="00FC3250" w:rsidRPr="00F5459A" w:rsidRDefault="00FC3250" w:rsidP="002E5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520" w:rsidRDefault="00467520" w:rsidP="00F5459A">
      <w:pPr>
        <w:pStyle w:val="Nivel1"/>
        <w:numPr>
          <w:ilvl w:val="0"/>
          <w:numId w:val="0"/>
        </w:numPr>
        <w:spacing w:before="120"/>
        <w:rPr>
          <w:rFonts w:ascii="Times New Roman" w:hAnsi="Times New Roman" w:cs="Times New Roman"/>
          <w:sz w:val="24"/>
          <w:szCs w:val="24"/>
        </w:rPr>
      </w:pPr>
    </w:p>
    <w:sectPr w:rsidR="00467520" w:rsidSect="001E21B0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DFD" w:rsidRDefault="00811DFD" w:rsidP="0057556A">
      <w:pPr>
        <w:spacing w:after="0" w:line="240" w:lineRule="auto"/>
      </w:pPr>
      <w:r>
        <w:separator/>
      </w:r>
    </w:p>
  </w:endnote>
  <w:endnote w:type="continuationSeparator" w:id="1">
    <w:p w:rsidR="00811DFD" w:rsidRDefault="00811DFD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inorHAnsi" w:hAnsiTheme="minorHAnsi" w:cstheme="minorBidi"/>
        <w:color w:val="auto"/>
        <w:sz w:val="22"/>
        <w:szCs w:val="22"/>
        <w:lang w:eastAsia="en-US"/>
      </w:rPr>
      <w:id w:val="1649644414"/>
      <w:docPartObj>
        <w:docPartGallery w:val="Page Numbers (Bottom of Page)"/>
        <w:docPartUnique/>
      </w:docPartObj>
    </w:sdtPr>
    <w:sdtContent>
      <w:sdt>
        <w:sdtPr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id w:val="1649644417"/>
          <w:docPartObj>
            <w:docPartGallery w:val="Page Numbers (Bottom of Page)"/>
            <w:docPartUnique/>
          </w:docPartObj>
        </w:sdtPr>
        <w:sdtContent>
          <w:sdt>
            <w:sdtP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rFonts w:asciiTheme="minorHAnsi" w:eastAsiaTheme="minorHAnsi" w:hAnsiTheme="minorHAnsi" w:cstheme="minorBidi"/>
                    <w:color w:val="auto"/>
                    <w:sz w:val="18"/>
                    <w:szCs w:val="18"/>
                    <w:lang w:eastAsia="en-US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sdt>
                    <w:sdtPr>
                      <w:rPr>
                        <w:rFonts w:asciiTheme="minorHAnsi" w:eastAsiaTheme="minorHAnsi" w:hAnsiTheme="minorHAnsi" w:cstheme="minorBidi"/>
                        <w:color w:val="auto"/>
                        <w:sz w:val="22"/>
                        <w:szCs w:val="22"/>
                        <w:lang w:eastAsia="en-US"/>
                      </w:rPr>
                      <w:id w:val="5421722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Theme="minorHAnsi" w:eastAsiaTheme="minorHAnsi" w:hAnsiTheme="minorHAnsi" w:cstheme="minorBidi"/>
                            <w:color w:val="auto"/>
                            <w:sz w:val="18"/>
                            <w:szCs w:val="18"/>
                            <w:lang w:eastAsia="en-US"/>
                          </w:rPr>
                          <w:id w:val="542172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Content>
                          <w:p w:rsidR="00811DFD" w:rsidRPr="001375AC" w:rsidRDefault="00811DFD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 w:rsidRPr="001375AC">
                              <w:rPr>
                                <w:sz w:val="18"/>
                                <w:szCs w:val="18"/>
                              </w:rPr>
                              <w:t>18</w:t>
                            </w:r>
                            <w:r w:rsidR="001375AC">
                              <w:rPr>
                                <w:sz w:val="18"/>
                                <w:szCs w:val="18"/>
                              </w:rPr>
                              <w:t>TR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="00A15400">
                              <w:rPr>
                                <w:sz w:val="18"/>
                                <w:szCs w:val="18"/>
                              </w:rPr>
                              <w:t>46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410CBE" w:rsidRPr="001375AC">
                              <w:rPr>
                                <w:sz w:val="18"/>
                                <w:szCs w:val="18"/>
                              </w:rPr>
                              <w:t>Separação, Coleta e Destinação de Entulho do</w:t>
                            </w:r>
                            <w:r w:rsidR="00C32395" w:rsidRPr="001375AC">
                              <w:rPr>
                                <w:sz w:val="18"/>
                                <w:szCs w:val="18"/>
                              </w:rPr>
                              <w:t xml:space="preserve"> Pavilhão de Cmdo do </w:t>
                            </w:r>
                            <w:r w:rsidR="00410CBE" w:rsidRPr="001375AC">
                              <w:rPr>
                                <w:sz w:val="18"/>
                                <w:szCs w:val="18"/>
                              </w:rPr>
                              <w:t>19º BIMtz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 xml:space="preserve">, em </w:t>
                            </w:r>
                            <w:r w:rsidR="00410CBE" w:rsidRPr="001375AC">
                              <w:rPr>
                                <w:sz w:val="18"/>
                                <w:szCs w:val="18"/>
                              </w:rPr>
                              <w:t>São Leopoldo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 xml:space="preserve"> - RS     </w:t>
                            </w:r>
                            <w:r w:rsidR="00A15400">
                              <w:rPr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="00C32395" w:rsidRPr="001375A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10CBE" w:rsidRPr="001375A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E3DE8" w:rsidRPr="001375AC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3A5906" w:rsidRPr="001375AC">
                              <w:rPr>
                                <w:sz w:val="18"/>
                                <w:szCs w:val="18"/>
                              </w:rPr>
                              <w:instrText xml:space="preserve"> PAGE   \* MERGEFORMAT </w:instrText>
                            </w:r>
                            <w:r w:rsidR="00BE3DE8" w:rsidRPr="001375AC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202973">
                              <w:rPr>
                                <w:noProof/>
                                <w:sz w:val="18"/>
                                <w:szCs w:val="18"/>
                              </w:rPr>
                              <w:t>5</w:t>
                            </w:r>
                            <w:r w:rsidR="00BE3DE8" w:rsidRPr="001375AC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:rsidR="00811DFD" w:rsidRDefault="00811DFD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11DFD" w:rsidRDefault="00811DFD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11DFD" w:rsidRPr="00C143A8" w:rsidRDefault="00BE3DE8" w:rsidP="00C143A8">
                            <w:pPr>
                              <w:pStyle w:val="Rodap"/>
                              <w:pBdr>
                                <w:top w:val="single" w:sz="4" w:space="1" w:color="auto"/>
                              </w:pBdr>
                              <w:rPr>
                                <w:rFonts w:ascii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sdtContent>
                      </w:sdt>
                    </w:sdtContent>
                  </w:sdt>
                  <w:p w:rsidR="00811DFD" w:rsidRPr="000402D2" w:rsidRDefault="00BE3DE8" w:rsidP="000402D2">
                    <w:pPr>
                      <w:pStyle w:val="Rodap"/>
                      <w:pBdr>
                        <w:top w:val="single" w:sz="4" w:space="1" w:color="auto"/>
                      </w:pBdr>
                      <w:jc w:val="right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644413"/>
      <w:docPartObj>
        <w:docPartGallery w:val="Page Numbers (Bottom of Page)"/>
        <w:docPartUnique/>
      </w:docPartObj>
    </w:sdtPr>
    <w:sdtContent>
      <w:p w:rsidR="00811DFD" w:rsidRDefault="00BE3DE8">
        <w:pPr>
          <w:pStyle w:val="Rodap"/>
          <w:jc w:val="right"/>
        </w:pPr>
      </w:p>
    </w:sdtContent>
  </w:sdt>
  <w:p w:rsidR="00811DFD" w:rsidRDefault="00811DF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DFD" w:rsidRDefault="00811DFD" w:rsidP="0057556A">
      <w:pPr>
        <w:spacing w:after="0" w:line="240" w:lineRule="auto"/>
      </w:pPr>
      <w:r>
        <w:separator/>
      </w:r>
    </w:p>
  </w:footnote>
  <w:footnote w:type="continuationSeparator" w:id="1">
    <w:p w:rsidR="00811DFD" w:rsidRDefault="00811DFD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DFD" w:rsidRDefault="00811DF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811DFD" w:rsidRDefault="00811DF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811DFD" w:rsidRDefault="00811DF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811DFD" w:rsidRDefault="00811DF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811DFD" w:rsidRPr="001375AC" w:rsidRDefault="00811DF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811DFD" w:rsidRPr="001375AC" w:rsidRDefault="00811DF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375AC">
      <w:rPr>
        <w:rFonts w:ascii="Times New Roman" w:hAnsi="Times New Roman" w:cs="Times New Roman"/>
        <w:sz w:val="18"/>
        <w:szCs w:val="18"/>
      </w:rPr>
      <w:t>Continuação dos Estudos Preliminares - CRO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CFD"/>
    <w:multiLevelType w:val="hybridMultilevel"/>
    <w:tmpl w:val="8F96F304"/>
    <w:name w:val="Outline"/>
    <w:lvl w:ilvl="0" w:tplc="C6F42718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363CF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86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C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2C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CE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C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CC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6A7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435D"/>
    <w:multiLevelType w:val="hybridMultilevel"/>
    <w:tmpl w:val="91D64EB2"/>
    <w:lvl w:ilvl="0" w:tplc="8B28F866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4436DF7"/>
    <w:multiLevelType w:val="hybridMultilevel"/>
    <w:tmpl w:val="21122836"/>
    <w:lvl w:ilvl="0" w:tplc="69E625D0">
      <w:start w:val="1"/>
      <w:numFmt w:val="decimal"/>
      <w:lvlText w:val="%1."/>
      <w:lvlJc w:val="left"/>
      <w:pPr>
        <w:ind w:left="720" w:hanging="360"/>
      </w:pPr>
    </w:lvl>
    <w:lvl w:ilvl="1" w:tplc="040EF3B6" w:tentative="1">
      <w:start w:val="1"/>
      <w:numFmt w:val="lowerLetter"/>
      <w:lvlText w:val="%2."/>
      <w:lvlJc w:val="left"/>
      <w:pPr>
        <w:ind w:left="1440" w:hanging="360"/>
      </w:pPr>
    </w:lvl>
    <w:lvl w:ilvl="2" w:tplc="38801818" w:tentative="1">
      <w:start w:val="1"/>
      <w:numFmt w:val="lowerRoman"/>
      <w:lvlText w:val="%3."/>
      <w:lvlJc w:val="right"/>
      <w:pPr>
        <w:ind w:left="2160" w:hanging="180"/>
      </w:pPr>
    </w:lvl>
    <w:lvl w:ilvl="3" w:tplc="AD647410" w:tentative="1">
      <w:start w:val="1"/>
      <w:numFmt w:val="decimal"/>
      <w:lvlText w:val="%4."/>
      <w:lvlJc w:val="left"/>
      <w:pPr>
        <w:ind w:left="2880" w:hanging="360"/>
      </w:pPr>
    </w:lvl>
    <w:lvl w:ilvl="4" w:tplc="2AF2DE84" w:tentative="1">
      <w:start w:val="1"/>
      <w:numFmt w:val="lowerLetter"/>
      <w:lvlText w:val="%5."/>
      <w:lvlJc w:val="left"/>
      <w:pPr>
        <w:ind w:left="3600" w:hanging="360"/>
      </w:pPr>
    </w:lvl>
    <w:lvl w:ilvl="5" w:tplc="3020A8B2" w:tentative="1">
      <w:start w:val="1"/>
      <w:numFmt w:val="lowerRoman"/>
      <w:lvlText w:val="%6."/>
      <w:lvlJc w:val="right"/>
      <w:pPr>
        <w:ind w:left="4320" w:hanging="180"/>
      </w:pPr>
    </w:lvl>
    <w:lvl w:ilvl="6" w:tplc="2E5E4E20" w:tentative="1">
      <w:start w:val="1"/>
      <w:numFmt w:val="decimal"/>
      <w:lvlText w:val="%7."/>
      <w:lvlJc w:val="left"/>
      <w:pPr>
        <w:ind w:left="5040" w:hanging="360"/>
      </w:pPr>
    </w:lvl>
    <w:lvl w:ilvl="7" w:tplc="7D964B0C" w:tentative="1">
      <w:start w:val="1"/>
      <w:numFmt w:val="lowerLetter"/>
      <w:lvlText w:val="%8."/>
      <w:lvlJc w:val="left"/>
      <w:pPr>
        <w:ind w:left="5760" w:hanging="360"/>
      </w:pPr>
    </w:lvl>
    <w:lvl w:ilvl="8" w:tplc="7750D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8551F"/>
    <w:multiLevelType w:val="hybridMultilevel"/>
    <w:tmpl w:val="8C18F73A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38A20BD"/>
    <w:multiLevelType w:val="hybridMultilevel"/>
    <w:tmpl w:val="102EF4DE"/>
    <w:lvl w:ilvl="0" w:tplc="60ECD0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A8C0473C" w:tentative="1">
      <w:start w:val="1"/>
      <w:numFmt w:val="lowerLetter"/>
      <w:lvlText w:val="%2."/>
      <w:lvlJc w:val="left"/>
      <w:pPr>
        <w:ind w:left="1785" w:hanging="360"/>
      </w:pPr>
    </w:lvl>
    <w:lvl w:ilvl="2" w:tplc="42368254" w:tentative="1">
      <w:start w:val="1"/>
      <w:numFmt w:val="lowerRoman"/>
      <w:lvlText w:val="%3."/>
      <w:lvlJc w:val="right"/>
      <w:pPr>
        <w:ind w:left="2505" w:hanging="180"/>
      </w:pPr>
    </w:lvl>
    <w:lvl w:ilvl="3" w:tplc="36163384" w:tentative="1">
      <w:start w:val="1"/>
      <w:numFmt w:val="decimal"/>
      <w:lvlText w:val="%4."/>
      <w:lvlJc w:val="left"/>
      <w:pPr>
        <w:ind w:left="3225" w:hanging="360"/>
      </w:pPr>
    </w:lvl>
    <w:lvl w:ilvl="4" w:tplc="9A6818A6" w:tentative="1">
      <w:start w:val="1"/>
      <w:numFmt w:val="lowerLetter"/>
      <w:lvlText w:val="%5."/>
      <w:lvlJc w:val="left"/>
      <w:pPr>
        <w:ind w:left="3945" w:hanging="360"/>
      </w:pPr>
    </w:lvl>
    <w:lvl w:ilvl="5" w:tplc="EF10FFDE" w:tentative="1">
      <w:start w:val="1"/>
      <w:numFmt w:val="lowerRoman"/>
      <w:lvlText w:val="%6."/>
      <w:lvlJc w:val="right"/>
      <w:pPr>
        <w:ind w:left="4665" w:hanging="180"/>
      </w:pPr>
    </w:lvl>
    <w:lvl w:ilvl="6" w:tplc="8C565F70" w:tentative="1">
      <w:start w:val="1"/>
      <w:numFmt w:val="decimal"/>
      <w:lvlText w:val="%7."/>
      <w:lvlJc w:val="left"/>
      <w:pPr>
        <w:ind w:left="5385" w:hanging="360"/>
      </w:pPr>
    </w:lvl>
    <w:lvl w:ilvl="7" w:tplc="E2A8E9DC" w:tentative="1">
      <w:start w:val="1"/>
      <w:numFmt w:val="lowerLetter"/>
      <w:lvlText w:val="%8."/>
      <w:lvlJc w:val="left"/>
      <w:pPr>
        <w:ind w:left="6105" w:hanging="360"/>
      </w:pPr>
    </w:lvl>
    <w:lvl w:ilvl="8" w:tplc="2D3E0C02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7003AC8"/>
    <w:multiLevelType w:val="multilevel"/>
    <w:tmpl w:val="94BC63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8">
    <w:nsid w:val="68C11316"/>
    <w:multiLevelType w:val="multilevel"/>
    <w:tmpl w:val="5BB48D90"/>
    <w:name w:val="WW8Num32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DEF2F8E"/>
    <w:multiLevelType w:val="hybridMultilevel"/>
    <w:tmpl w:val="5DE21202"/>
    <w:lvl w:ilvl="0" w:tplc="14B24104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C90EC27A" w:tentative="1">
      <w:start w:val="1"/>
      <w:numFmt w:val="lowerLetter"/>
      <w:lvlText w:val="%2."/>
      <w:lvlJc w:val="left"/>
      <w:pPr>
        <w:ind w:left="3141" w:hanging="360"/>
      </w:pPr>
    </w:lvl>
    <w:lvl w:ilvl="2" w:tplc="5630D5AE" w:tentative="1">
      <w:start w:val="1"/>
      <w:numFmt w:val="lowerRoman"/>
      <w:lvlText w:val="%3."/>
      <w:lvlJc w:val="right"/>
      <w:pPr>
        <w:ind w:left="3861" w:hanging="180"/>
      </w:pPr>
    </w:lvl>
    <w:lvl w:ilvl="3" w:tplc="31422028" w:tentative="1">
      <w:start w:val="1"/>
      <w:numFmt w:val="decimal"/>
      <w:lvlText w:val="%4."/>
      <w:lvlJc w:val="left"/>
      <w:pPr>
        <w:ind w:left="4581" w:hanging="360"/>
      </w:pPr>
    </w:lvl>
    <w:lvl w:ilvl="4" w:tplc="01A471C0" w:tentative="1">
      <w:start w:val="1"/>
      <w:numFmt w:val="lowerLetter"/>
      <w:lvlText w:val="%5."/>
      <w:lvlJc w:val="left"/>
      <w:pPr>
        <w:ind w:left="5301" w:hanging="360"/>
      </w:pPr>
    </w:lvl>
    <w:lvl w:ilvl="5" w:tplc="361E8CF6" w:tentative="1">
      <w:start w:val="1"/>
      <w:numFmt w:val="lowerRoman"/>
      <w:lvlText w:val="%6."/>
      <w:lvlJc w:val="right"/>
      <w:pPr>
        <w:ind w:left="6021" w:hanging="180"/>
      </w:pPr>
    </w:lvl>
    <w:lvl w:ilvl="6" w:tplc="2DC09C00" w:tentative="1">
      <w:start w:val="1"/>
      <w:numFmt w:val="decimal"/>
      <w:lvlText w:val="%7."/>
      <w:lvlJc w:val="left"/>
      <w:pPr>
        <w:ind w:left="6741" w:hanging="360"/>
      </w:pPr>
    </w:lvl>
    <w:lvl w:ilvl="7" w:tplc="4BC8CB6E" w:tentative="1">
      <w:start w:val="1"/>
      <w:numFmt w:val="lowerLetter"/>
      <w:lvlText w:val="%8."/>
      <w:lvlJc w:val="left"/>
      <w:pPr>
        <w:ind w:left="7461" w:hanging="360"/>
      </w:pPr>
    </w:lvl>
    <w:lvl w:ilvl="8" w:tplc="F4C6ECE8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EF55645"/>
    <w:multiLevelType w:val="hybridMultilevel"/>
    <w:tmpl w:val="6AB4DDF2"/>
    <w:lvl w:ilvl="0" w:tplc="D2D6D984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4F2CAA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A0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CF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2F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ED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CC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F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C87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6"/>
  </w:num>
  <w:num w:numId="4">
    <w:abstractNumId w:val="37"/>
  </w:num>
  <w:num w:numId="5">
    <w:abstractNumId w:val="8"/>
  </w:num>
  <w:num w:numId="6">
    <w:abstractNumId w:val="2"/>
  </w:num>
  <w:num w:numId="7">
    <w:abstractNumId w:val="7"/>
  </w:num>
  <w:num w:numId="8">
    <w:abstractNumId w:val="7"/>
  </w:num>
  <w:num w:numId="9">
    <w:abstractNumId w:val="38"/>
  </w:num>
  <w:num w:numId="10">
    <w:abstractNumId w:val="0"/>
  </w:num>
  <w:num w:numId="11">
    <w:abstractNumId w:val="4"/>
  </w:num>
  <w:num w:numId="12">
    <w:abstractNumId w:val="9"/>
  </w:num>
  <w:num w:numId="13">
    <w:abstractNumId w:val="1"/>
  </w:num>
  <w:num w:numId="14">
    <w:abstractNumId w:val="24"/>
  </w:num>
  <w:num w:numId="15">
    <w:abstractNumId w:val="25"/>
  </w:num>
  <w:num w:numId="16">
    <w:abstractNumId w:val="22"/>
  </w:num>
  <w:num w:numId="17">
    <w:abstractNumId w:val="13"/>
  </w:num>
  <w:num w:numId="18">
    <w:abstractNumId w:val="28"/>
  </w:num>
  <w:num w:numId="19">
    <w:abstractNumId w:val="35"/>
  </w:num>
  <w:num w:numId="20">
    <w:abstractNumId w:val="32"/>
  </w:num>
  <w:num w:numId="21">
    <w:abstractNumId w:val="19"/>
  </w:num>
  <w:num w:numId="22">
    <w:abstractNumId w:val="11"/>
  </w:num>
  <w:num w:numId="23">
    <w:abstractNumId w:val="36"/>
  </w:num>
  <w:num w:numId="24">
    <w:abstractNumId w:val="15"/>
  </w:num>
  <w:num w:numId="25">
    <w:abstractNumId w:val="3"/>
  </w:num>
  <w:num w:numId="26">
    <w:abstractNumId w:val="18"/>
  </w:num>
  <w:num w:numId="27">
    <w:abstractNumId w:val="34"/>
  </w:num>
  <w:num w:numId="28">
    <w:abstractNumId w:val="33"/>
  </w:num>
  <w:num w:numId="29">
    <w:abstractNumId w:val="5"/>
  </w:num>
  <w:num w:numId="30">
    <w:abstractNumId w:val="31"/>
  </w:num>
  <w:num w:numId="31">
    <w:abstractNumId w:val="23"/>
  </w:num>
  <w:num w:numId="32">
    <w:abstractNumId w:val="10"/>
  </w:num>
  <w:num w:numId="33">
    <w:abstractNumId w:val="12"/>
  </w:num>
  <w:num w:numId="34">
    <w:abstractNumId w:val="29"/>
  </w:num>
  <w:num w:numId="35">
    <w:abstractNumId w:val="6"/>
  </w:num>
  <w:num w:numId="36">
    <w:abstractNumId w:val="21"/>
  </w:num>
  <w:num w:numId="37">
    <w:abstractNumId w:val="17"/>
  </w:num>
  <w:num w:numId="38">
    <w:abstractNumId w:val="27"/>
  </w:num>
  <w:num w:numId="39">
    <w:abstractNumId w:val="20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0106F"/>
    <w:rsid w:val="000018CE"/>
    <w:rsid w:val="000035B6"/>
    <w:rsid w:val="0001450A"/>
    <w:rsid w:val="0001639D"/>
    <w:rsid w:val="000259F7"/>
    <w:rsid w:val="000266CF"/>
    <w:rsid w:val="00027E70"/>
    <w:rsid w:val="00031051"/>
    <w:rsid w:val="000358AD"/>
    <w:rsid w:val="000402D2"/>
    <w:rsid w:val="000404A0"/>
    <w:rsid w:val="00043956"/>
    <w:rsid w:val="00043DA8"/>
    <w:rsid w:val="00046643"/>
    <w:rsid w:val="00056D85"/>
    <w:rsid w:val="0006056A"/>
    <w:rsid w:val="000618EE"/>
    <w:rsid w:val="000660EB"/>
    <w:rsid w:val="00071D6E"/>
    <w:rsid w:val="000744D1"/>
    <w:rsid w:val="00074761"/>
    <w:rsid w:val="000763AE"/>
    <w:rsid w:val="0008549F"/>
    <w:rsid w:val="000957D9"/>
    <w:rsid w:val="00096D8F"/>
    <w:rsid w:val="00096FFF"/>
    <w:rsid w:val="000971E2"/>
    <w:rsid w:val="000A23BC"/>
    <w:rsid w:val="000C6D33"/>
    <w:rsid w:val="000D304E"/>
    <w:rsid w:val="000D62E4"/>
    <w:rsid w:val="000E4949"/>
    <w:rsid w:val="000F659F"/>
    <w:rsid w:val="0010181A"/>
    <w:rsid w:val="00101CE3"/>
    <w:rsid w:val="0010482F"/>
    <w:rsid w:val="00104E9A"/>
    <w:rsid w:val="00117250"/>
    <w:rsid w:val="00126C92"/>
    <w:rsid w:val="001339F3"/>
    <w:rsid w:val="001344BE"/>
    <w:rsid w:val="0013550E"/>
    <w:rsid w:val="001375AC"/>
    <w:rsid w:val="0014110D"/>
    <w:rsid w:val="00142522"/>
    <w:rsid w:val="0014372A"/>
    <w:rsid w:val="00147247"/>
    <w:rsid w:val="00150CEE"/>
    <w:rsid w:val="00152DEB"/>
    <w:rsid w:val="00155B1A"/>
    <w:rsid w:val="00156DE9"/>
    <w:rsid w:val="00162666"/>
    <w:rsid w:val="00166879"/>
    <w:rsid w:val="00166B67"/>
    <w:rsid w:val="00170230"/>
    <w:rsid w:val="00173700"/>
    <w:rsid w:val="00175019"/>
    <w:rsid w:val="00180F3A"/>
    <w:rsid w:val="00186BDE"/>
    <w:rsid w:val="00195B3A"/>
    <w:rsid w:val="001960B8"/>
    <w:rsid w:val="001A145D"/>
    <w:rsid w:val="001A5F2A"/>
    <w:rsid w:val="001B074A"/>
    <w:rsid w:val="001B33BA"/>
    <w:rsid w:val="001C006E"/>
    <w:rsid w:val="001C677E"/>
    <w:rsid w:val="001D63F9"/>
    <w:rsid w:val="001D7730"/>
    <w:rsid w:val="001E21B0"/>
    <w:rsid w:val="001E44B2"/>
    <w:rsid w:val="001E56B3"/>
    <w:rsid w:val="001F2687"/>
    <w:rsid w:val="001F371E"/>
    <w:rsid w:val="001F3F6E"/>
    <w:rsid w:val="001F4D03"/>
    <w:rsid w:val="002007D6"/>
    <w:rsid w:val="00202973"/>
    <w:rsid w:val="00203E7E"/>
    <w:rsid w:val="00204CCE"/>
    <w:rsid w:val="00204D9C"/>
    <w:rsid w:val="00205406"/>
    <w:rsid w:val="00207F04"/>
    <w:rsid w:val="002118ED"/>
    <w:rsid w:val="00213AB0"/>
    <w:rsid w:val="00222B88"/>
    <w:rsid w:val="0022328F"/>
    <w:rsid w:val="00231CE3"/>
    <w:rsid w:val="00247558"/>
    <w:rsid w:val="00252CF1"/>
    <w:rsid w:val="002530ED"/>
    <w:rsid w:val="00253B60"/>
    <w:rsid w:val="00260CDB"/>
    <w:rsid w:val="002720D3"/>
    <w:rsid w:val="00272668"/>
    <w:rsid w:val="00273A3F"/>
    <w:rsid w:val="002872A9"/>
    <w:rsid w:val="00287FE4"/>
    <w:rsid w:val="0029100F"/>
    <w:rsid w:val="00296FDB"/>
    <w:rsid w:val="0029744C"/>
    <w:rsid w:val="002A1956"/>
    <w:rsid w:val="002A30DD"/>
    <w:rsid w:val="002A3C97"/>
    <w:rsid w:val="002A5E7F"/>
    <w:rsid w:val="002A7A1A"/>
    <w:rsid w:val="002A7AA5"/>
    <w:rsid w:val="002A7D01"/>
    <w:rsid w:val="002C32A3"/>
    <w:rsid w:val="002C7B30"/>
    <w:rsid w:val="002D6EC1"/>
    <w:rsid w:val="002D6FCC"/>
    <w:rsid w:val="002D7C5B"/>
    <w:rsid w:val="002E06D4"/>
    <w:rsid w:val="002E3C53"/>
    <w:rsid w:val="002E56E2"/>
    <w:rsid w:val="002E5ED3"/>
    <w:rsid w:val="002F3704"/>
    <w:rsid w:val="00301381"/>
    <w:rsid w:val="00303BCB"/>
    <w:rsid w:val="0030718C"/>
    <w:rsid w:val="00311EC2"/>
    <w:rsid w:val="00312CA9"/>
    <w:rsid w:val="00334785"/>
    <w:rsid w:val="0033746D"/>
    <w:rsid w:val="0034332E"/>
    <w:rsid w:val="003445FE"/>
    <w:rsid w:val="003454C3"/>
    <w:rsid w:val="00346630"/>
    <w:rsid w:val="0035030D"/>
    <w:rsid w:val="0035142A"/>
    <w:rsid w:val="0035461D"/>
    <w:rsid w:val="00361342"/>
    <w:rsid w:val="00371A9D"/>
    <w:rsid w:val="00373FDB"/>
    <w:rsid w:val="0037648B"/>
    <w:rsid w:val="0037667B"/>
    <w:rsid w:val="00382013"/>
    <w:rsid w:val="00390230"/>
    <w:rsid w:val="00394FFC"/>
    <w:rsid w:val="003966F4"/>
    <w:rsid w:val="003A5906"/>
    <w:rsid w:val="003B1951"/>
    <w:rsid w:val="003B28AE"/>
    <w:rsid w:val="003B6847"/>
    <w:rsid w:val="003C2671"/>
    <w:rsid w:val="003C2FFD"/>
    <w:rsid w:val="003C4456"/>
    <w:rsid w:val="003C5F9F"/>
    <w:rsid w:val="003D4F60"/>
    <w:rsid w:val="003D5C24"/>
    <w:rsid w:val="003E3A72"/>
    <w:rsid w:val="003E3D80"/>
    <w:rsid w:val="003E63CB"/>
    <w:rsid w:val="003F120D"/>
    <w:rsid w:val="003F282F"/>
    <w:rsid w:val="003F2B89"/>
    <w:rsid w:val="003F6DEF"/>
    <w:rsid w:val="003F6F77"/>
    <w:rsid w:val="00401025"/>
    <w:rsid w:val="00402D24"/>
    <w:rsid w:val="004051A4"/>
    <w:rsid w:val="00405BE0"/>
    <w:rsid w:val="00406629"/>
    <w:rsid w:val="0040672A"/>
    <w:rsid w:val="00410321"/>
    <w:rsid w:val="004109A0"/>
    <w:rsid w:val="00410CBE"/>
    <w:rsid w:val="00412D0B"/>
    <w:rsid w:val="00413371"/>
    <w:rsid w:val="00414547"/>
    <w:rsid w:val="004157FE"/>
    <w:rsid w:val="00423CAE"/>
    <w:rsid w:val="004249FF"/>
    <w:rsid w:val="004319EE"/>
    <w:rsid w:val="00432630"/>
    <w:rsid w:val="0043364C"/>
    <w:rsid w:val="0044661A"/>
    <w:rsid w:val="004474D6"/>
    <w:rsid w:val="0046349E"/>
    <w:rsid w:val="00464869"/>
    <w:rsid w:val="00467520"/>
    <w:rsid w:val="0047082D"/>
    <w:rsid w:val="004773A0"/>
    <w:rsid w:val="0048256B"/>
    <w:rsid w:val="00484FE6"/>
    <w:rsid w:val="004852E5"/>
    <w:rsid w:val="00485D3F"/>
    <w:rsid w:val="004873CF"/>
    <w:rsid w:val="00487E38"/>
    <w:rsid w:val="0049231A"/>
    <w:rsid w:val="004A3135"/>
    <w:rsid w:val="004A473B"/>
    <w:rsid w:val="004A7217"/>
    <w:rsid w:val="004B27F5"/>
    <w:rsid w:val="004B2CA7"/>
    <w:rsid w:val="004B76EB"/>
    <w:rsid w:val="004C1267"/>
    <w:rsid w:val="004C4747"/>
    <w:rsid w:val="004C7934"/>
    <w:rsid w:val="004D1F3A"/>
    <w:rsid w:val="004D2DAF"/>
    <w:rsid w:val="004D359C"/>
    <w:rsid w:val="004E3612"/>
    <w:rsid w:val="004E4E52"/>
    <w:rsid w:val="004E636E"/>
    <w:rsid w:val="004E6DB5"/>
    <w:rsid w:val="004F548C"/>
    <w:rsid w:val="004F738A"/>
    <w:rsid w:val="00500501"/>
    <w:rsid w:val="00503925"/>
    <w:rsid w:val="005218CE"/>
    <w:rsid w:val="005245FE"/>
    <w:rsid w:val="005246DB"/>
    <w:rsid w:val="00530163"/>
    <w:rsid w:val="005315F3"/>
    <w:rsid w:val="005327FC"/>
    <w:rsid w:val="005346A6"/>
    <w:rsid w:val="005372E3"/>
    <w:rsid w:val="00540936"/>
    <w:rsid w:val="00546E27"/>
    <w:rsid w:val="00546E6E"/>
    <w:rsid w:val="00546ECC"/>
    <w:rsid w:val="00552C4D"/>
    <w:rsid w:val="005541DE"/>
    <w:rsid w:val="005543C0"/>
    <w:rsid w:val="005543D5"/>
    <w:rsid w:val="0056054B"/>
    <w:rsid w:val="00565AD5"/>
    <w:rsid w:val="00567D13"/>
    <w:rsid w:val="00572141"/>
    <w:rsid w:val="0057556A"/>
    <w:rsid w:val="005858D6"/>
    <w:rsid w:val="00587221"/>
    <w:rsid w:val="005A228F"/>
    <w:rsid w:val="005A2B26"/>
    <w:rsid w:val="005A3F74"/>
    <w:rsid w:val="005A59C3"/>
    <w:rsid w:val="005B205C"/>
    <w:rsid w:val="005B46CC"/>
    <w:rsid w:val="005B5B4C"/>
    <w:rsid w:val="005B71C4"/>
    <w:rsid w:val="005C1952"/>
    <w:rsid w:val="005C22C9"/>
    <w:rsid w:val="005C2B1A"/>
    <w:rsid w:val="005C4997"/>
    <w:rsid w:val="005D02DB"/>
    <w:rsid w:val="005D0F2B"/>
    <w:rsid w:val="005D1FB9"/>
    <w:rsid w:val="005D3819"/>
    <w:rsid w:val="005E0DE9"/>
    <w:rsid w:val="005F0D74"/>
    <w:rsid w:val="005F3F32"/>
    <w:rsid w:val="005F501F"/>
    <w:rsid w:val="006011DC"/>
    <w:rsid w:val="00601DD7"/>
    <w:rsid w:val="006046C1"/>
    <w:rsid w:val="006054C3"/>
    <w:rsid w:val="00605A8A"/>
    <w:rsid w:val="00613852"/>
    <w:rsid w:val="0061562A"/>
    <w:rsid w:val="006172BC"/>
    <w:rsid w:val="006206E1"/>
    <w:rsid w:val="006268EE"/>
    <w:rsid w:val="00630CBB"/>
    <w:rsid w:val="0063140D"/>
    <w:rsid w:val="00634199"/>
    <w:rsid w:val="00634F84"/>
    <w:rsid w:val="0064321F"/>
    <w:rsid w:val="00643690"/>
    <w:rsid w:val="006467E2"/>
    <w:rsid w:val="006650B6"/>
    <w:rsid w:val="00665743"/>
    <w:rsid w:val="006661F7"/>
    <w:rsid w:val="00666450"/>
    <w:rsid w:val="00667BEA"/>
    <w:rsid w:val="0067485C"/>
    <w:rsid w:val="00676DFF"/>
    <w:rsid w:val="00680687"/>
    <w:rsid w:val="00682023"/>
    <w:rsid w:val="00683C92"/>
    <w:rsid w:val="00692DD9"/>
    <w:rsid w:val="0069412F"/>
    <w:rsid w:val="00695CDA"/>
    <w:rsid w:val="006A1B41"/>
    <w:rsid w:val="006A6622"/>
    <w:rsid w:val="006B3B09"/>
    <w:rsid w:val="006B44D6"/>
    <w:rsid w:val="006B4B5A"/>
    <w:rsid w:val="006B5E2A"/>
    <w:rsid w:val="006B6655"/>
    <w:rsid w:val="006D1ADF"/>
    <w:rsid w:val="006D6DAD"/>
    <w:rsid w:val="006E38DD"/>
    <w:rsid w:val="006E3C16"/>
    <w:rsid w:val="006E46AF"/>
    <w:rsid w:val="006E6E0D"/>
    <w:rsid w:val="00703BB4"/>
    <w:rsid w:val="00710192"/>
    <w:rsid w:val="007136A3"/>
    <w:rsid w:val="007153D0"/>
    <w:rsid w:val="00722AD0"/>
    <w:rsid w:val="00723A9A"/>
    <w:rsid w:val="0072408F"/>
    <w:rsid w:val="00724871"/>
    <w:rsid w:val="0072690D"/>
    <w:rsid w:val="00732DF7"/>
    <w:rsid w:val="00735F82"/>
    <w:rsid w:val="00736C5A"/>
    <w:rsid w:val="00744576"/>
    <w:rsid w:val="007447C3"/>
    <w:rsid w:val="007464A3"/>
    <w:rsid w:val="00755949"/>
    <w:rsid w:val="00757208"/>
    <w:rsid w:val="0075752E"/>
    <w:rsid w:val="007648E0"/>
    <w:rsid w:val="00766413"/>
    <w:rsid w:val="00767FE1"/>
    <w:rsid w:val="00772AC0"/>
    <w:rsid w:val="00773344"/>
    <w:rsid w:val="007736CE"/>
    <w:rsid w:val="00774319"/>
    <w:rsid w:val="007746FA"/>
    <w:rsid w:val="00775A59"/>
    <w:rsid w:val="00781B78"/>
    <w:rsid w:val="00782B40"/>
    <w:rsid w:val="00783B5D"/>
    <w:rsid w:val="0078747A"/>
    <w:rsid w:val="00791623"/>
    <w:rsid w:val="007938B8"/>
    <w:rsid w:val="00794BE1"/>
    <w:rsid w:val="00796D38"/>
    <w:rsid w:val="007A0F13"/>
    <w:rsid w:val="007A35BC"/>
    <w:rsid w:val="007A4738"/>
    <w:rsid w:val="007B1FA0"/>
    <w:rsid w:val="007B3D8D"/>
    <w:rsid w:val="007C1C66"/>
    <w:rsid w:val="007C1EE3"/>
    <w:rsid w:val="007C4024"/>
    <w:rsid w:val="007D009E"/>
    <w:rsid w:val="007D0782"/>
    <w:rsid w:val="007D42DA"/>
    <w:rsid w:val="007D5396"/>
    <w:rsid w:val="007D5FD8"/>
    <w:rsid w:val="007E1A33"/>
    <w:rsid w:val="007E2DC4"/>
    <w:rsid w:val="007F3EFB"/>
    <w:rsid w:val="007F428F"/>
    <w:rsid w:val="007F7CAB"/>
    <w:rsid w:val="00800D08"/>
    <w:rsid w:val="00802D2C"/>
    <w:rsid w:val="0080397A"/>
    <w:rsid w:val="00810E27"/>
    <w:rsid w:val="00811DFD"/>
    <w:rsid w:val="00812288"/>
    <w:rsid w:val="00814DBE"/>
    <w:rsid w:val="008346DE"/>
    <w:rsid w:val="00834F43"/>
    <w:rsid w:val="008444B7"/>
    <w:rsid w:val="00844C71"/>
    <w:rsid w:val="00850878"/>
    <w:rsid w:val="00850DFA"/>
    <w:rsid w:val="008626FE"/>
    <w:rsid w:val="00862809"/>
    <w:rsid w:val="00862A7B"/>
    <w:rsid w:val="00876736"/>
    <w:rsid w:val="00876EDB"/>
    <w:rsid w:val="00877609"/>
    <w:rsid w:val="00880696"/>
    <w:rsid w:val="00883521"/>
    <w:rsid w:val="0088618B"/>
    <w:rsid w:val="008878F3"/>
    <w:rsid w:val="00890AA5"/>
    <w:rsid w:val="00891FA4"/>
    <w:rsid w:val="00897798"/>
    <w:rsid w:val="008A4B10"/>
    <w:rsid w:val="008B187C"/>
    <w:rsid w:val="008C1490"/>
    <w:rsid w:val="008C72DE"/>
    <w:rsid w:val="008D176F"/>
    <w:rsid w:val="008D24D2"/>
    <w:rsid w:val="008D27CE"/>
    <w:rsid w:val="008D51D4"/>
    <w:rsid w:val="008E0363"/>
    <w:rsid w:val="008E1377"/>
    <w:rsid w:val="008E4877"/>
    <w:rsid w:val="008F419E"/>
    <w:rsid w:val="008F57AF"/>
    <w:rsid w:val="009023FA"/>
    <w:rsid w:val="00904851"/>
    <w:rsid w:val="00906A67"/>
    <w:rsid w:val="009152DD"/>
    <w:rsid w:val="00915D27"/>
    <w:rsid w:val="00925203"/>
    <w:rsid w:val="00925783"/>
    <w:rsid w:val="0092774F"/>
    <w:rsid w:val="00935022"/>
    <w:rsid w:val="009361DE"/>
    <w:rsid w:val="009441CE"/>
    <w:rsid w:val="00947223"/>
    <w:rsid w:val="00951B56"/>
    <w:rsid w:val="009527F8"/>
    <w:rsid w:val="00956A5E"/>
    <w:rsid w:val="009609FF"/>
    <w:rsid w:val="009630A6"/>
    <w:rsid w:val="00964038"/>
    <w:rsid w:val="0096410A"/>
    <w:rsid w:val="00964D65"/>
    <w:rsid w:val="00966D68"/>
    <w:rsid w:val="00972CA8"/>
    <w:rsid w:val="00976B90"/>
    <w:rsid w:val="00983F82"/>
    <w:rsid w:val="009904A0"/>
    <w:rsid w:val="00990D55"/>
    <w:rsid w:val="0099117B"/>
    <w:rsid w:val="009944A0"/>
    <w:rsid w:val="00997FB3"/>
    <w:rsid w:val="009B4320"/>
    <w:rsid w:val="009D6F92"/>
    <w:rsid w:val="009D7B7A"/>
    <w:rsid w:val="009E34F4"/>
    <w:rsid w:val="009E6571"/>
    <w:rsid w:val="009E6868"/>
    <w:rsid w:val="009E6E1F"/>
    <w:rsid w:val="00A00FA6"/>
    <w:rsid w:val="00A039E7"/>
    <w:rsid w:val="00A0783C"/>
    <w:rsid w:val="00A11E43"/>
    <w:rsid w:val="00A11F34"/>
    <w:rsid w:val="00A14359"/>
    <w:rsid w:val="00A14E1D"/>
    <w:rsid w:val="00A15400"/>
    <w:rsid w:val="00A212CC"/>
    <w:rsid w:val="00A27642"/>
    <w:rsid w:val="00A3090F"/>
    <w:rsid w:val="00A31F2F"/>
    <w:rsid w:val="00A321DE"/>
    <w:rsid w:val="00A37AFA"/>
    <w:rsid w:val="00A42434"/>
    <w:rsid w:val="00A4289E"/>
    <w:rsid w:val="00A44EC2"/>
    <w:rsid w:val="00A45B16"/>
    <w:rsid w:val="00A4723E"/>
    <w:rsid w:val="00A47DDD"/>
    <w:rsid w:val="00A57B3C"/>
    <w:rsid w:val="00A57E57"/>
    <w:rsid w:val="00A6293C"/>
    <w:rsid w:val="00A70459"/>
    <w:rsid w:val="00A7286D"/>
    <w:rsid w:val="00A72C43"/>
    <w:rsid w:val="00A75106"/>
    <w:rsid w:val="00A76428"/>
    <w:rsid w:val="00A77E1F"/>
    <w:rsid w:val="00A80017"/>
    <w:rsid w:val="00A81290"/>
    <w:rsid w:val="00A9279A"/>
    <w:rsid w:val="00A95B60"/>
    <w:rsid w:val="00A9692A"/>
    <w:rsid w:val="00AA026E"/>
    <w:rsid w:val="00AA0278"/>
    <w:rsid w:val="00AA062A"/>
    <w:rsid w:val="00AA2D9F"/>
    <w:rsid w:val="00AB041D"/>
    <w:rsid w:val="00AB127F"/>
    <w:rsid w:val="00AB341B"/>
    <w:rsid w:val="00AB5781"/>
    <w:rsid w:val="00AB60D1"/>
    <w:rsid w:val="00AC2E73"/>
    <w:rsid w:val="00AC5DDA"/>
    <w:rsid w:val="00AC67BF"/>
    <w:rsid w:val="00AD06B9"/>
    <w:rsid w:val="00AD0FFF"/>
    <w:rsid w:val="00AD1FBE"/>
    <w:rsid w:val="00AD394F"/>
    <w:rsid w:val="00AD3CDC"/>
    <w:rsid w:val="00AD670A"/>
    <w:rsid w:val="00AD7F6C"/>
    <w:rsid w:val="00AE0C82"/>
    <w:rsid w:val="00AE1B89"/>
    <w:rsid w:val="00AE2068"/>
    <w:rsid w:val="00AE2B67"/>
    <w:rsid w:val="00AE7544"/>
    <w:rsid w:val="00AE761B"/>
    <w:rsid w:val="00AF1EEB"/>
    <w:rsid w:val="00AF41E2"/>
    <w:rsid w:val="00AF53C9"/>
    <w:rsid w:val="00AF6CBF"/>
    <w:rsid w:val="00B0106F"/>
    <w:rsid w:val="00B05777"/>
    <w:rsid w:val="00B06317"/>
    <w:rsid w:val="00B11866"/>
    <w:rsid w:val="00B12FB9"/>
    <w:rsid w:val="00B14D7A"/>
    <w:rsid w:val="00B208F9"/>
    <w:rsid w:val="00B22DF8"/>
    <w:rsid w:val="00B24120"/>
    <w:rsid w:val="00B2533E"/>
    <w:rsid w:val="00B30A71"/>
    <w:rsid w:val="00B36BD9"/>
    <w:rsid w:val="00B3755E"/>
    <w:rsid w:val="00B41F60"/>
    <w:rsid w:val="00B511EB"/>
    <w:rsid w:val="00B52ED3"/>
    <w:rsid w:val="00B579F9"/>
    <w:rsid w:val="00B60EA7"/>
    <w:rsid w:val="00B62FD6"/>
    <w:rsid w:val="00B66C6F"/>
    <w:rsid w:val="00B74F05"/>
    <w:rsid w:val="00B75208"/>
    <w:rsid w:val="00B84809"/>
    <w:rsid w:val="00B84AE4"/>
    <w:rsid w:val="00B85233"/>
    <w:rsid w:val="00B87439"/>
    <w:rsid w:val="00B9286E"/>
    <w:rsid w:val="00B9292F"/>
    <w:rsid w:val="00B94EA9"/>
    <w:rsid w:val="00BA2B07"/>
    <w:rsid w:val="00BA2FBE"/>
    <w:rsid w:val="00BB2202"/>
    <w:rsid w:val="00BB2D4D"/>
    <w:rsid w:val="00BB6083"/>
    <w:rsid w:val="00BC4D35"/>
    <w:rsid w:val="00BD07B2"/>
    <w:rsid w:val="00BD0C53"/>
    <w:rsid w:val="00BD140E"/>
    <w:rsid w:val="00BD52F8"/>
    <w:rsid w:val="00BD59E9"/>
    <w:rsid w:val="00BE3DE8"/>
    <w:rsid w:val="00BE593C"/>
    <w:rsid w:val="00BF0B6B"/>
    <w:rsid w:val="00BF1805"/>
    <w:rsid w:val="00BF2379"/>
    <w:rsid w:val="00BF46A1"/>
    <w:rsid w:val="00BF5717"/>
    <w:rsid w:val="00BF5CF2"/>
    <w:rsid w:val="00BF5DFF"/>
    <w:rsid w:val="00C006DE"/>
    <w:rsid w:val="00C0110C"/>
    <w:rsid w:val="00C03C73"/>
    <w:rsid w:val="00C100DE"/>
    <w:rsid w:val="00C13E53"/>
    <w:rsid w:val="00C143A8"/>
    <w:rsid w:val="00C154C9"/>
    <w:rsid w:val="00C17AAA"/>
    <w:rsid w:val="00C2615F"/>
    <w:rsid w:val="00C320CE"/>
    <w:rsid w:val="00C32395"/>
    <w:rsid w:val="00C32BEB"/>
    <w:rsid w:val="00C32EDE"/>
    <w:rsid w:val="00C362FB"/>
    <w:rsid w:val="00C4073B"/>
    <w:rsid w:val="00C4081A"/>
    <w:rsid w:val="00C4335F"/>
    <w:rsid w:val="00C45C63"/>
    <w:rsid w:val="00C47AC5"/>
    <w:rsid w:val="00C510A3"/>
    <w:rsid w:val="00C52924"/>
    <w:rsid w:val="00C53C0E"/>
    <w:rsid w:val="00C55050"/>
    <w:rsid w:val="00C558A1"/>
    <w:rsid w:val="00C6063B"/>
    <w:rsid w:val="00C61878"/>
    <w:rsid w:val="00C62716"/>
    <w:rsid w:val="00C65C97"/>
    <w:rsid w:val="00C71FC7"/>
    <w:rsid w:val="00C726C5"/>
    <w:rsid w:val="00C76BD2"/>
    <w:rsid w:val="00C80399"/>
    <w:rsid w:val="00C83FE5"/>
    <w:rsid w:val="00C90CF4"/>
    <w:rsid w:val="00C91900"/>
    <w:rsid w:val="00C970FA"/>
    <w:rsid w:val="00CA396E"/>
    <w:rsid w:val="00CA3BB1"/>
    <w:rsid w:val="00CA3FC6"/>
    <w:rsid w:val="00CA4A40"/>
    <w:rsid w:val="00CB0E1B"/>
    <w:rsid w:val="00CB59EE"/>
    <w:rsid w:val="00CB63DA"/>
    <w:rsid w:val="00CB7F94"/>
    <w:rsid w:val="00CC3AB4"/>
    <w:rsid w:val="00CC54BB"/>
    <w:rsid w:val="00CC752D"/>
    <w:rsid w:val="00CC7CE2"/>
    <w:rsid w:val="00CD09FD"/>
    <w:rsid w:val="00CD3C47"/>
    <w:rsid w:val="00CD4D16"/>
    <w:rsid w:val="00CF3524"/>
    <w:rsid w:val="00CF5460"/>
    <w:rsid w:val="00CF7816"/>
    <w:rsid w:val="00D04298"/>
    <w:rsid w:val="00D04400"/>
    <w:rsid w:val="00D0457F"/>
    <w:rsid w:val="00D058A2"/>
    <w:rsid w:val="00D07E1C"/>
    <w:rsid w:val="00D14244"/>
    <w:rsid w:val="00D2294E"/>
    <w:rsid w:val="00D26A6A"/>
    <w:rsid w:val="00D2778E"/>
    <w:rsid w:val="00D30B39"/>
    <w:rsid w:val="00D30D16"/>
    <w:rsid w:val="00D37C91"/>
    <w:rsid w:val="00D41E13"/>
    <w:rsid w:val="00D455B8"/>
    <w:rsid w:val="00D4647F"/>
    <w:rsid w:val="00D46C66"/>
    <w:rsid w:val="00D47F2B"/>
    <w:rsid w:val="00D57E54"/>
    <w:rsid w:val="00D61E37"/>
    <w:rsid w:val="00D701B3"/>
    <w:rsid w:val="00D73F94"/>
    <w:rsid w:val="00D77663"/>
    <w:rsid w:val="00D800C0"/>
    <w:rsid w:val="00D81AA7"/>
    <w:rsid w:val="00D84F0D"/>
    <w:rsid w:val="00D85421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C8C"/>
    <w:rsid w:val="00DA4F12"/>
    <w:rsid w:val="00DA57DE"/>
    <w:rsid w:val="00DA6F95"/>
    <w:rsid w:val="00DB56B2"/>
    <w:rsid w:val="00DB7718"/>
    <w:rsid w:val="00DB78E6"/>
    <w:rsid w:val="00DC0739"/>
    <w:rsid w:val="00DC0A72"/>
    <w:rsid w:val="00DD07A3"/>
    <w:rsid w:val="00DD6752"/>
    <w:rsid w:val="00DE4B51"/>
    <w:rsid w:val="00DE67EF"/>
    <w:rsid w:val="00DF0815"/>
    <w:rsid w:val="00DF2809"/>
    <w:rsid w:val="00E02578"/>
    <w:rsid w:val="00E10727"/>
    <w:rsid w:val="00E1269B"/>
    <w:rsid w:val="00E17BB0"/>
    <w:rsid w:val="00E215AA"/>
    <w:rsid w:val="00E2335B"/>
    <w:rsid w:val="00E26053"/>
    <w:rsid w:val="00E272A8"/>
    <w:rsid w:val="00E30D26"/>
    <w:rsid w:val="00E3371A"/>
    <w:rsid w:val="00E3762E"/>
    <w:rsid w:val="00E377F1"/>
    <w:rsid w:val="00E40BEE"/>
    <w:rsid w:val="00E40CD4"/>
    <w:rsid w:val="00E40FE2"/>
    <w:rsid w:val="00E42C26"/>
    <w:rsid w:val="00E45E35"/>
    <w:rsid w:val="00E56BCB"/>
    <w:rsid w:val="00E56D09"/>
    <w:rsid w:val="00E60A58"/>
    <w:rsid w:val="00E63A6E"/>
    <w:rsid w:val="00E67141"/>
    <w:rsid w:val="00E7421B"/>
    <w:rsid w:val="00E74622"/>
    <w:rsid w:val="00E81120"/>
    <w:rsid w:val="00E8180F"/>
    <w:rsid w:val="00E81D2D"/>
    <w:rsid w:val="00E833F2"/>
    <w:rsid w:val="00E85F1B"/>
    <w:rsid w:val="00E878DF"/>
    <w:rsid w:val="00EA2C5A"/>
    <w:rsid w:val="00EA5559"/>
    <w:rsid w:val="00EA7652"/>
    <w:rsid w:val="00EB2D49"/>
    <w:rsid w:val="00EB54EB"/>
    <w:rsid w:val="00EB5A64"/>
    <w:rsid w:val="00EC096A"/>
    <w:rsid w:val="00EC5F95"/>
    <w:rsid w:val="00ED6A77"/>
    <w:rsid w:val="00EE06FE"/>
    <w:rsid w:val="00F00B9F"/>
    <w:rsid w:val="00F03E6A"/>
    <w:rsid w:val="00F114E4"/>
    <w:rsid w:val="00F13EC2"/>
    <w:rsid w:val="00F152F2"/>
    <w:rsid w:val="00F17D19"/>
    <w:rsid w:val="00F20531"/>
    <w:rsid w:val="00F2225A"/>
    <w:rsid w:val="00F2719B"/>
    <w:rsid w:val="00F41618"/>
    <w:rsid w:val="00F50456"/>
    <w:rsid w:val="00F5143C"/>
    <w:rsid w:val="00F53C23"/>
    <w:rsid w:val="00F5459A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4BB0"/>
    <w:rsid w:val="00F877F0"/>
    <w:rsid w:val="00F87B7F"/>
    <w:rsid w:val="00F91B60"/>
    <w:rsid w:val="00F96AE6"/>
    <w:rsid w:val="00FA00B7"/>
    <w:rsid w:val="00FB64D8"/>
    <w:rsid w:val="00FB6994"/>
    <w:rsid w:val="00FB7E7B"/>
    <w:rsid w:val="00FC3250"/>
    <w:rsid w:val="00FC350F"/>
    <w:rsid w:val="00FD2EDD"/>
    <w:rsid w:val="00FD3DEA"/>
    <w:rsid w:val="00FD4498"/>
    <w:rsid w:val="00FD4FCB"/>
    <w:rsid w:val="00FD670E"/>
    <w:rsid w:val="00FD6775"/>
    <w:rsid w:val="00FE46B9"/>
    <w:rsid w:val="00FE4E23"/>
    <w:rsid w:val="00FE533A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0763AE"/>
    <w:pPr>
      <w:keepNext/>
      <w:tabs>
        <w:tab w:val="num" w:pos="0"/>
      </w:tabs>
      <w:suppressAutoHyphens/>
      <w:spacing w:after="0" w:line="240" w:lineRule="exact"/>
      <w:jc w:val="right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0763AE"/>
    <w:pPr>
      <w:keepNext/>
      <w:tabs>
        <w:tab w:val="num" w:pos="0"/>
      </w:tabs>
      <w:suppressAutoHyphens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0763AE"/>
    <w:pPr>
      <w:keepNext/>
      <w:tabs>
        <w:tab w:val="num" w:pos="0"/>
      </w:tabs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763AE"/>
    <w:pPr>
      <w:keepNext/>
      <w:tabs>
        <w:tab w:val="num" w:pos="0"/>
      </w:tabs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character" w:customStyle="1" w:styleId="Ttulo2Char">
    <w:name w:val="Título 2 Char"/>
    <w:basedOn w:val="Fontepargpadro"/>
    <w:link w:val="Ttulo2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0763A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0763A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paragraph" w:styleId="SemEspaamento">
    <w:name w:val="No Spacing"/>
    <w:uiPriority w:val="1"/>
    <w:rsid w:val="005245F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customStyle="1" w:styleId="Capa-doc">
    <w:name w:val="Capa-doc"/>
    <w:next w:val="Normal"/>
    <w:qFormat/>
    <w:rsid w:val="0029744C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G:\CAPACITA%25C3%2587%25C3%2583O%20PRECIFICADOR\1.Manual-%20painel%20de%20pre%25C3%25A7o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1149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modelo</cp:lastModifiedBy>
  <cp:revision>482</cp:revision>
  <dcterms:created xsi:type="dcterms:W3CDTF">2018-06-13T14:56:00Z</dcterms:created>
  <dcterms:modified xsi:type="dcterms:W3CDTF">2018-10-18T16:54:00Z</dcterms:modified>
</cp:coreProperties>
</file>