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791339" w:rsidRPr="00995377" w:rsidRDefault="00791339" w:rsidP="00791339">
      <w:pPr>
        <w:pStyle w:val="Capa-doc"/>
        <w:spacing w:before="0" w:after="0" w:line="240" w:lineRule="auto"/>
      </w:pPr>
      <w:bookmarkStart w:id="4" w:name="_Toc519535672"/>
      <w:bookmarkStart w:id="5" w:name="_Toc519537252"/>
      <w:bookmarkStart w:id="6" w:name="_Toc521932452"/>
      <w:bookmarkEnd w:id="3"/>
      <w:r>
        <w:t>ANEXO IV - COMPOSIÇÃO DOS BENEFÍCIOS E DESPESAS INDIRETAS (BDI)</w:t>
      </w: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C141AB" w:rsidRPr="009C3C5F" w:rsidRDefault="005B77AA" w:rsidP="002F63B1">
      <w:pPr>
        <w:suppressAutoHyphens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20PB006 –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b/>
          <w:sz w:val="32"/>
          <w:szCs w:val="32"/>
        </w:rPr>
        <w:t>REPARAÇÃO DO SISTEMA DE DRENAGEM PLUVIAL DA SEÇÃO DE SERVIÇO DE INATIVOS E PENSIONISTAS DA 3ª REGIÃO MILITAR, EM PORTO ALEGRE - RS</w:t>
      </w:r>
    </w:p>
    <w:bookmarkEnd w:id="15"/>
    <w:bookmarkEnd w:id="16"/>
    <w:bookmarkEnd w:id="17"/>
    <w:bookmarkEnd w:id="18"/>
    <w:bookmarkEnd w:id="19"/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1768C6" w:rsidRDefault="001768C6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9F4144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 xml:space="preserve">BDI </w:t>
      </w:r>
      <w:r w:rsidR="00791339">
        <w:rPr>
          <w:rFonts w:ascii="Times New Roman" w:hAnsi="Times New Roman"/>
          <w:b/>
          <w:sz w:val="24"/>
          <w:szCs w:val="24"/>
        </w:rPr>
        <w:t>PARA OBRA/SERVIÇO DE ENGENHARIA</w:t>
      </w:r>
    </w:p>
    <w:p w:rsidR="00791339" w:rsidRDefault="009F4144" w:rsidP="009F4144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3451">
        <w:rPr>
          <w:sz w:val="24"/>
          <w:szCs w:val="24"/>
        </w:rPr>
        <w:t xml:space="preserve">A metodologia </w:t>
      </w:r>
      <w:r w:rsidR="00BA1F4F">
        <w:rPr>
          <w:sz w:val="24"/>
          <w:szCs w:val="24"/>
        </w:rPr>
        <w:t>de cálculo e o</w:t>
      </w:r>
      <w:r w:rsidR="00791339" w:rsidRPr="00CA7DFD">
        <w:rPr>
          <w:sz w:val="24"/>
          <w:szCs w:val="24"/>
        </w:rPr>
        <w:t xml:space="preserve"> </w:t>
      </w:r>
      <w:r w:rsidR="006971C3">
        <w:rPr>
          <w:sz w:val="24"/>
          <w:szCs w:val="24"/>
        </w:rPr>
        <w:t>valor dos Benefícios e Despesas Indiretas (</w:t>
      </w:r>
      <w:r w:rsidR="00791339" w:rsidRPr="00CA7DFD">
        <w:rPr>
          <w:sz w:val="24"/>
          <w:szCs w:val="24"/>
        </w:rPr>
        <w:t>BDI</w:t>
      </w:r>
      <w:r w:rsidR="006971C3">
        <w:rPr>
          <w:sz w:val="24"/>
          <w:szCs w:val="24"/>
        </w:rPr>
        <w:t>)</w:t>
      </w:r>
      <w:r w:rsidR="00791339" w:rsidRPr="00CA7DFD">
        <w:rPr>
          <w:sz w:val="24"/>
          <w:szCs w:val="24"/>
        </w:rPr>
        <w:t xml:space="preserve"> adotado por esta Comissão Regional de Obras fundamenta-se no Acórdão nº 2622/2013 – TCU – Plenário</w:t>
      </w:r>
      <w:r w:rsidR="00791339">
        <w:rPr>
          <w:sz w:val="24"/>
          <w:szCs w:val="24"/>
        </w:rPr>
        <w:t xml:space="preserve">, que possui </w:t>
      </w:r>
      <w:r w:rsidR="00791339" w:rsidRPr="00CA7DFD">
        <w:rPr>
          <w:color w:val="auto"/>
          <w:sz w:val="24"/>
          <w:szCs w:val="24"/>
        </w:rPr>
        <w:t>o objetivo de definir faixas aceitáveis par</w:t>
      </w:r>
      <w:r w:rsidR="00791339" w:rsidRPr="00827F46">
        <w:rPr>
          <w:color w:val="auto"/>
          <w:sz w:val="24"/>
          <w:szCs w:val="24"/>
        </w:rPr>
        <w:t>a</w:t>
      </w:r>
      <w:r w:rsidR="00791339">
        <w:rPr>
          <w:color w:val="auto"/>
          <w:sz w:val="24"/>
          <w:szCs w:val="24"/>
        </w:rPr>
        <w:t xml:space="preserve"> </w:t>
      </w:r>
      <w:r w:rsidR="00791339" w:rsidRPr="00827F46">
        <w:rPr>
          <w:color w:val="auto"/>
          <w:sz w:val="24"/>
          <w:szCs w:val="24"/>
        </w:rPr>
        <w:t>valores de taxas de BDI específicas para cada tipo de obra pública e para aquisição de mate</w:t>
      </w:r>
      <w:r w:rsidR="00791339">
        <w:rPr>
          <w:color w:val="auto"/>
          <w:sz w:val="24"/>
          <w:szCs w:val="24"/>
        </w:rPr>
        <w:t>riais e equipamentos relevantes</w:t>
      </w:r>
      <w:r w:rsidR="00791339" w:rsidRPr="00827F46">
        <w:rPr>
          <w:color w:val="auto"/>
          <w:sz w:val="24"/>
          <w:szCs w:val="24"/>
        </w:rPr>
        <w:t xml:space="preserve">. </w:t>
      </w:r>
    </w:p>
    <w:p w:rsidR="00D8125B" w:rsidRDefault="00791339" w:rsidP="00B55F1C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D62CF0">
        <w:rPr>
          <w:color w:val="auto"/>
          <w:sz w:val="24"/>
          <w:szCs w:val="24"/>
        </w:rPr>
        <w:tab/>
        <w:t>As par</w:t>
      </w:r>
      <w:r w:rsidR="00982F94">
        <w:rPr>
          <w:color w:val="auto"/>
          <w:sz w:val="24"/>
          <w:szCs w:val="24"/>
        </w:rPr>
        <w:t>c</w:t>
      </w:r>
      <w:r w:rsidR="00D62CF0">
        <w:rPr>
          <w:color w:val="auto"/>
          <w:sz w:val="24"/>
          <w:szCs w:val="24"/>
        </w:rPr>
        <w:t>elas</w:t>
      </w:r>
      <w:r w:rsidR="00982F94">
        <w:rPr>
          <w:color w:val="auto"/>
          <w:sz w:val="24"/>
          <w:szCs w:val="24"/>
        </w:rPr>
        <w:t xml:space="preserve"> que compõem o BDI são a</w:t>
      </w:r>
      <w:r w:rsidRPr="00796632">
        <w:rPr>
          <w:color w:val="auto"/>
          <w:sz w:val="24"/>
          <w:szCs w:val="24"/>
        </w:rPr>
        <w:t>s seguintes:</w:t>
      </w:r>
      <w:r w:rsidR="00982F94">
        <w:rPr>
          <w:color w:val="auto"/>
          <w:sz w:val="24"/>
          <w:szCs w:val="24"/>
        </w:rPr>
        <w:t xml:space="preserve"> </w:t>
      </w:r>
      <w:r w:rsidR="00B55F1C">
        <w:rPr>
          <w:color w:val="auto"/>
          <w:sz w:val="24"/>
          <w:szCs w:val="24"/>
        </w:rPr>
        <w:t xml:space="preserve">Administração Central (AC), </w:t>
      </w:r>
      <w:r w:rsidRPr="00796632">
        <w:rPr>
          <w:color w:val="auto"/>
          <w:sz w:val="24"/>
          <w:szCs w:val="24"/>
        </w:rPr>
        <w:t>Seguro (S)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Garantia (G)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Risco (R)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Despesa Financeira (DF)</w:t>
      </w:r>
      <w:r w:rsidR="00B55F1C">
        <w:rPr>
          <w:color w:val="auto"/>
          <w:sz w:val="24"/>
          <w:szCs w:val="24"/>
        </w:rPr>
        <w:t xml:space="preserve">, Lucro (L) e </w:t>
      </w:r>
      <w:r w:rsidRPr="00B56F64">
        <w:rPr>
          <w:color w:val="auto"/>
          <w:sz w:val="24"/>
          <w:szCs w:val="24"/>
        </w:rPr>
        <w:t>Impostos (I).</w:t>
      </w:r>
      <w:r w:rsidR="00D8125B">
        <w:rPr>
          <w:color w:val="auto"/>
          <w:sz w:val="24"/>
          <w:szCs w:val="24"/>
        </w:rPr>
        <w:t xml:space="preserve"> </w:t>
      </w:r>
      <w:r w:rsidR="00D8125B">
        <w:rPr>
          <w:color w:val="auto"/>
          <w:sz w:val="24"/>
          <w:szCs w:val="24"/>
        </w:rPr>
        <w:tab/>
        <w:t xml:space="preserve">Os valores </w:t>
      </w:r>
      <w:r w:rsidR="002B4FE5">
        <w:rPr>
          <w:color w:val="auto"/>
          <w:sz w:val="24"/>
          <w:szCs w:val="24"/>
        </w:rPr>
        <w:t>referentes às parcelas supraditas estão transcrit</w:t>
      </w:r>
      <w:r w:rsidR="00130058">
        <w:rPr>
          <w:color w:val="auto"/>
          <w:sz w:val="24"/>
          <w:szCs w:val="24"/>
        </w:rPr>
        <w:t>o</w:t>
      </w:r>
      <w:r w:rsidR="002B4FE5">
        <w:rPr>
          <w:color w:val="auto"/>
          <w:sz w:val="24"/>
          <w:szCs w:val="24"/>
        </w:rPr>
        <w:t>s na tabela a seguir.</w:t>
      </w:r>
    </w:p>
    <w:p w:rsidR="007A150B" w:rsidRDefault="007A150B" w:rsidP="007A150B">
      <w:pPr>
        <w:pStyle w:val="Legenda"/>
        <w:keepNext/>
        <w:jc w:val="center"/>
      </w:pPr>
      <w:r>
        <w:t xml:space="preserve">Tabela </w:t>
      </w:r>
      <w:r w:rsidR="00DD2C88">
        <w:fldChar w:fldCharType="begin"/>
      </w:r>
      <w:r w:rsidR="00DD2C88">
        <w:instrText xml:space="preserve"> SEQ Tabela \* ARABIC </w:instrText>
      </w:r>
      <w:r w:rsidR="00DD2C88">
        <w:fldChar w:fldCharType="separate"/>
      </w:r>
      <w:r w:rsidR="00D975FF">
        <w:rPr>
          <w:noProof/>
        </w:rPr>
        <w:t>1</w:t>
      </w:r>
      <w:r w:rsidR="00DD2C88">
        <w:rPr>
          <w:noProof/>
        </w:rPr>
        <w:fldChar w:fldCharType="end"/>
      </w:r>
      <w:r>
        <w:t>: valores de referência para BDI, de acordo com o Acórdão nº 2622/2013 - TCU - Plenário</w:t>
      </w:r>
    </w:p>
    <w:p w:rsidR="009C3C5F" w:rsidRDefault="00791339" w:rsidP="00791339">
      <w:pPr>
        <w:spacing w:line="360" w:lineRule="auto"/>
        <w:jc w:val="center"/>
        <w:rPr>
          <w:color w:val="auto"/>
          <w:sz w:val="24"/>
          <w:szCs w:val="24"/>
        </w:rPr>
      </w:pPr>
      <w:r w:rsidRPr="00650223">
        <w:rPr>
          <w:noProof/>
          <w:color w:val="auto"/>
          <w:sz w:val="24"/>
          <w:szCs w:val="24"/>
        </w:rPr>
        <w:drawing>
          <wp:inline distT="0" distB="0" distL="0" distR="0">
            <wp:extent cx="5062242" cy="3228975"/>
            <wp:effectExtent l="19050" t="0" r="5058" b="0"/>
            <wp:docPr id="4" name="Imagem 1" descr="D:\18PB018-PNR_Pe_Boticario\Anexo IV - BDI\BDI 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8PB018-PNR_Pe_Boticario\Anexo IV - BDI\BDI 1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101" cy="324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Default="00791339" w:rsidP="00791339">
      <w:pPr>
        <w:pStyle w:val="PargrafodaLista"/>
        <w:suppressAutoHyphens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057775" cy="2184042"/>
            <wp:effectExtent l="19050" t="0" r="9525" b="0"/>
            <wp:docPr id="2" name="Imagem 2" descr="D:\18PB018-PNR_Pe_Boticario\Anexo IV - BDI\BDI 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8PB018-PNR_Pe_Boticario\Anexo IV - BDI\BDI 2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36" cy="21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290" w:rsidRDefault="0079133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:rsidR="00D11860" w:rsidRPr="005B77AA" w:rsidRDefault="008E3290" w:rsidP="005B77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60" w:lineRule="auto"/>
        <w:jc w:val="center"/>
        <w:rPr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214AFB">
        <w:rPr>
          <w:sz w:val="24"/>
          <w:szCs w:val="24"/>
        </w:rPr>
        <w:t>Metodologia de Cálculo</w:t>
      </w:r>
      <w:r w:rsidR="00214AFB" w:rsidRPr="00F461F5">
        <w:rPr>
          <w:sz w:val="24"/>
          <w:szCs w:val="24"/>
        </w:rPr>
        <w:t>:</w:t>
      </w:r>
      <w:r w:rsidR="00214AFB">
        <w:rPr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BDI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Style w:val="CharChar3"/>
                <w:rFonts w:ascii="Cambria Math"/>
                <w:b w:val="0"/>
              </w:rPr>
            </m:ctrlPr>
          </m:fPr>
          <m:num>
            <m:d>
              <m:dPr>
                <m:ctrlPr>
                  <w:rPr>
                    <w:rStyle w:val="CharChar3"/>
                    <w:rFonts w:ascii="Cambria Math"/>
                    <w:b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AC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S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G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R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</m:t>
            </m:r>
            <m:d>
              <m:dPr>
                <m:ctrlPr>
                  <w:rPr>
                    <w:rStyle w:val="CharChar3"/>
                    <w:rFonts w:ascii="Cambria Math"/>
                    <w:b w:val="0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DF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+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L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num>
          <m:den>
            <m:r>
              <m:rPr>
                <m:sty m:val="b"/>
              </m:rPr>
              <w:rPr>
                <w:rStyle w:val="CharChar3"/>
                <w:rFonts w:ascii="Cambria Math"/>
              </w:rPr>
              <m:t>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1-I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1</m:t>
        </m:r>
      </m:oMath>
    </w:p>
    <w:p w:rsidR="00B330D5" w:rsidRDefault="00B330D5" w:rsidP="00B330D5">
      <w:pPr>
        <w:suppressAutoHyphens/>
        <w:spacing w:line="360" w:lineRule="auto"/>
        <w:jc w:val="both"/>
        <w:rPr>
          <w:sz w:val="24"/>
          <w:szCs w:val="24"/>
        </w:rPr>
      </w:pPr>
      <w:r>
        <w:rPr>
          <w:b/>
          <w:sz w:val="30"/>
          <w:szCs w:val="30"/>
        </w:rPr>
        <w:lastRenderedPageBreak/>
        <w:tab/>
      </w:r>
      <w:r>
        <w:rPr>
          <w:b/>
          <w:sz w:val="30"/>
          <w:szCs w:val="30"/>
        </w:rPr>
        <w:tab/>
      </w:r>
      <w:r w:rsidRPr="00835C63">
        <w:rPr>
          <w:sz w:val="24"/>
          <w:szCs w:val="24"/>
        </w:rPr>
        <w:t>A parcela</w:t>
      </w:r>
      <w:r>
        <w:rPr>
          <w:b/>
          <w:sz w:val="30"/>
          <w:szCs w:val="30"/>
        </w:rPr>
        <w:t xml:space="preserve"> </w:t>
      </w:r>
      <w:r>
        <w:rPr>
          <w:sz w:val="24"/>
          <w:szCs w:val="24"/>
        </w:rPr>
        <w:t>"I" é composta</w:t>
      </w:r>
      <w:r w:rsidRPr="008F2311">
        <w:rPr>
          <w:sz w:val="24"/>
          <w:szCs w:val="24"/>
        </w:rPr>
        <w:t xml:space="preserve"> pela soma dos seguintes impostos: </w:t>
      </w:r>
      <w:r w:rsidRPr="00711CF1">
        <w:rPr>
          <w:sz w:val="24"/>
          <w:szCs w:val="24"/>
        </w:rPr>
        <w:t>Programas de Integração Social (</w:t>
      </w:r>
      <w:r w:rsidRPr="008F2311">
        <w:rPr>
          <w:sz w:val="24"/>
          <w:szCs w:val="24"/>
        </w:rPr>
        <w:t>PIS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para Financiamento da Seguridade Social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COFINS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, </w:t>
      </w:r>
      <w:r>
        <w:rPr>
          <w:sz w:val="24"/>
          <w:szCs w:val="24"/>
        </w:rPr>
        <w:t>Imposto Sobre Serviço (</w:t>
      </w:r>
      <w:r w:rsidRPr="008F2311">
        <w:rPr>
          <w:sz w:val="24"/>
          <w:szCs w:val="24"/>
        </w:rPr>
        <w:t>ISS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8F2311"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Previdenciária sobre a Receita Bruta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CPRB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. </w:t>
      </w:r>
    </w:p>
    <w:p w:rsidR="00B330D5" w:rsidRPr="004D52F5" w:rsidRDefault="00B330D5" w:rsidP="00B330D5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Os impostos PIS, CONFINS e CPRB são federais</w:t>
      </w:r>
      <w:r>
        <w:rPr>
          <w:sz w:val="24"/>
          <w:szCs w:val="24"/>
        </w:rPr>
        <w:tab/>
        <w:t>, o ISS é municipal.</w:t>
      </w:r>
    </w:p>
    <w:p w:rsidR="00B330D5" w:rsidRDefault="00B330D5" w:rsidP="00B330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ISS em Porto Alegre, RS, é regido pelo Decreto Nº 15.416, de 20 de dezembro de 2006,  que </w:t>
      </w:r>
      <w:r w:rsidRPr="00323CD5">
        <w:rPr>
          <w:sz w:val="24"/>
          <w:szCs w:val="24"/>
        </w:rPr>
        <w:t>Regulamenta a Lei Complementar nº 07, de 07 de dezembro de 1973, no que diz respeito ao ISSQN, e dá outras providências.</w:t>
      </w:r>
    </w:p>
    <w:p w:rsidR="00B330D5" w:rsidRDefault="00B330D5" w:rsidP="0079133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De acordo com a Seção III, Art. 53, parágrafo 1º, alínea I, letra a, do Decreto supramencionado, considera-se que para a base de cálculo do ISS para </w:t>
      </w:r>
      <w:r w:rsidR="00C73A3E">
        <w:rPr>
          <w:sz w:val="24"/>
          <w:szCs w:val="24"/>
        </w:rPr>
        <w:t xml:space="preserve">os </w:t>
      </w:r>
      <w:r>
        <w:rPr>
          <w:sz w:val="24"/>
          <w:szCs w:val="24"/>
        </w:rPr>
        <w:t xml:space="preserve">serviços de engenharia civil, </w:t>
      </w:r>
      <w:r w:rsidRPr="00051530">
        <w:rPr>
          <w:sz w:val="24"/>
          <w:szCs w:val="24"/>
        </w:rPr>
        <w:t>o montante da receita bruta não</w:t>
      </w:r>
      <w:r>
        <w:rPr>
          <w:sz w:val="24"/>
          <w:szCs w:val="24"/>
        </w:rPr>
        <w:t xml:space="preserve"> deve</w:t>
      </w:r>
      <w:r w:rsidRPr="00051530">
        <w:rPr>
          <w:sz w:val="24"/>
          <w:szCs w:val="24"/>
        </w:rPr>
        <w:t xml:space="preserve"> inclu</w:t>
      </w:r>
      <w:r>
        <w:rPr>
          <w:sz w:val="24"/>
          <w:szCs w:val="24"/>
        </w:rPr>
        <w:t xml:space="preserve">ir </w:t>
      </w:r>
      <w:r w:rsidRPr="00051530">
        <w:rPr>
          <w:sz w:val="24"/>
          <w:szCs w:val="24"/>
        </w:rPr>
        <w:t>o valor dos materiais fornecidos pelo prestador dos serviços, deduzido o valor referente às subempreit</w:t>
      </w:r>
      <w:r>
        <w:rPr>
          <w:sz w:val="24"/>
          <w:szCs w:val="24"/>
        </w:rPr>
        <w:t>adas já tributadas pelo imposto.</w:t>
      </w:r>
    </w:p>
    <w:p w:rsidR="00884469" w:rsidRDefault="00884469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No caso deste serviço de engenharia, o ISS em Porto Alegre </w:t>
      </w:r>
      <w:r w:rsidR="00077FC5">
        <w:rPr>
          <w:color w:val="auto"/>
          <w:sz w:val="24"/>
          <w:szCs w:val="24"/>
        </w:rPr>
        <w:t>vale</w:t>
      </w:r>
      <w:r>
        <w:rPr>
          <w:color w:val="auto"/>
          <w:sz w:val="24"/>
          <w:szCs w:val="24"/>
        </w:rPr>
        <w:t xml:space="preserve"> 4%.</w:t>
      </w:r>
      <w:r w:rsidR="00D11860">
        <w:rPr>
          <w:color w:val="auto"/>
          <w:sz w:val="24"/>
          <w:szCs w:val="24"/>
        </w:rPr>
        <w:tab/>
      </w:r>
      <w:r w:rsidR="00D11860">
        <w:rPr>
          <w:color w:val="auto"/>
          <w:sz w:val="24"/>
          <w:szCs w:val="24"/>
        </w:rPr>
        <w:tab/>
      </w:r>
    </w:p>
    <w:p w:rsidR="00B330D5" w:rsidRDefault="00404360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FA6BDF">
        <w:rPr>
          <w:color w:val="auto"/>
          <w:sz w:val="24"/>
          <w:szCs w:val="24"/>
        </w:rPr>
        <w:t>Diante do exposto, o</w:t>
      </w:r>
      <w:r w:rsidR="0024381B">
        <w:rPr>
          <w:color w:val="auto"/>
          <w:sz w:val="24"/>
          <w:szCs w:val="24"/>
        </w:rPr>
        <w:t xml:space="preserve">s valores correspondentes às parcelas de material e mão de obra do orçamento, </w:t>
      </w:r>
      <w:r w:rsidR="00E32006">
        <w:rPr>
          <w:color w:val="auto"/>
          <w:sz w:val="24"/>
          <w:szCs w:val="24"/>
        </w:rPr>
        <w:t>bem como o valor final de ISS para compor o</w:t>
      </w:r>
      <w:r w:rsidR="00DD72D4">
        <w:rPr>
          <w:color w:val="auto"/>
          <w:sz w:val="24"/>
          <w:szCs w:val="24"/>
        </w:rPr>
        <w:t xml:space="preserve"> BDI, estão </w:t>
      </w:r>
      <w:r w:rsidR="00E80530">
        <w:rPr>
          <w:color w:val="auto"/>
          <w:sz w:val="24"/>
          <w:szCs w:val="24"/>
        </w:rPr>
        <w:t>demonstrados a seguir</w:t>
      </w:r>
      <w:r w:rsidR="00DD72D4">
        <w:rPr>
          <w:color w:val="auto"/>
          <w:sz w:val="24"/>
          <w:szCs w:val="24"/>
        </w:rPr>
        <w:t>:</w:t>
      </w:r>
    </w:p>
    <w:tbl>
      <w:tblPr>
        <w:tblW w:w="5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5"/>
        <w:gridCol w:w="1460"/>
        <w:gridCol w:w="686"/>
      </w:tblGrid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total da Obra sem BDI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473B3E" w:rsidP="00E70751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121.314,07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de material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F732D1" w:rsidP="00473B3E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56.</w:t>
            </w:r>
            <w:r w:rsidR="00473B3E">
              <w:rPr>
                <w:color w:val="auto"/>
              </w:rPr>
              <w:t>209,55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473B3E" w:rsidP="00E70751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54</w:t>
            </w:r>
            <w:r w:rsidR="00E70751" w:rsidRPr="00E70751">
              <w:rPr>
                <w:color w:val="auto"/>
              </w:rPr>
              <w:t>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E70751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>Valor de mão de obra</w:t>
            </w:r>
            <w:r w:rsidR="00AE20B5" w:rsidRPr="003772AC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E70751" w:rsidRDefault="00F732D1" w:rsidP="00E70751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65.104,52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E70751" w:rsidRDefault="00473B3E" w:rsidP="00D90D9A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46</w:t>
            </w:r>
            <w:r w:rsidR="00E70751" w:rsidRPr="00E70751">
              <w:rPr>
                <w:color w:val="auto"/>
              </w:rPr>
              <w:t>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E70751" w:rsidP="00F017E5">
            <w:pPr>
              <w:textAlignment w:val="auto"/>
              <w:rPr>
                <w:color w:val="000000"/>
              </w:rPr>
            </w:pPr>
            <w:r w:rsidRPr="00E70751">
              <w:rPr>
                <w:color w:val="000000"/>
              </w:rPr>
              <w:t xml:space="preserve">ISS </w:t>
            </w:r>
            <w:r w:rsidR="00F017E5" w:rsidRPr="003772AC">
              <w:rPr>
                <w:color w:val="000000"/>
              </w:rPr>
              <w:t>município</w:t>
            </w:r>
          </w:p>
        </w:tc>
        <w:tc>
          <w:tcPr>
            <w:tcW w:w="2146" w:type="dxa"/>
            <w:gridSpan w:val="2"/>
            <w:shd w:val="clear" w:color="auto" w:fill="auto"/>
            <w:noWrap/>
            <w:vAlign w:val="center"/>
            <w:hideMark/>
          </w:tcPr>
          <w:p w:rsidR="00E70751" w:rsidRPr="00E70751" w:rsidRDefault="00E70751" w:rsidP="00E70751">
            <w:pPr>
              <w:jc w:val="center"/>
              <w:textAlignment w:val="auto"/>
              <w:rPr>
                <w:color w:val="auto"/>
              </w:rPr>
            </w:pPr>
            <w:r w:rsidRPr="00E70751">
              <w:rPr>
                <w:color w:val="auto"/>
              </w:rPr>
              <w:t>4,00%</w:t>
            </w:r>
          </w:p>
        </w:tc>
      </w:tr>
      <w:tr w:rsidR="00E70751" w:rsidRPr="00E70751" w:rsidTr="003772AC">
        <w:trPr>
          <w:trHeight w:val="282"/>
          <w:jc w:val="center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E70751" w:rsidRDefault="000C36E8" w:rsidP="00AE20B5">
            <w:pPr>
              <w:textAlignment w:val="auto"/>
              <w:rPr>
                <w:color w:val="000000"/>
              </w:rPr>
            </w:pPr>
            <w:r>
              <w:rPr>
                <w:color w:val="auto"/>
                <w:sz w:val="24"/>
                <w:szCs w:val="24"/>
              </w:rPr>
              <w:t>ISS</w:t>
            </w:r>
            <w:r w:rsidRPr="000C36E8">
              <w:rPr>
                <w:color w:val="auto"/>
                <w:sz w:val="24"/>
                <w:szCs w:val="24"/>
                <w:vertAlign w:val="subscript"/>
              </w:rPr>
              <w:t>final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  <w:hideMark/>
          </w:tcPr>
          <w:p w:rsidR="00E70751" w:rsidRPr="00E70751" w:rsidRDefault="00473B3E" w:rsidP="00E70751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1,84</w:t>
            </w:r>
            <w:r w:rsidR="00E70751" w:rsidRPr="00E70751">
              <w:rPr>
                <w:color w:val="auto"/>
              </w:rPr>
              <w:t>%</w:t>
            </w:r>
          </w:p>
        </w:tc>
      </w:tr>
    </w:tbl>
    <w:p w:rsidR="006413FB" w:rsidRDefault="00E61106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</w:p>
    <w:p w:rsidR="005D21F8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5D21F8">
        <w:rPr>
          <w:color w:val="auto"/>
          <w:sz w:val="24"/>
          <w:szCs w:val="24"/>
        </w:rPr>
        <w:t>ISS</w:t>
      </w:r>
      <w:r w:rsidR="005D21F8" w:rsidRPr="000C36E8">
        <w:rPr>
          <w:color w:val="auto"/>
          <w:sz w:val="24"/>
          <w:szCs w:val="24"/>
          <w:vertAlign w:val="subscript"/>
        </w:rPr>
        <w:t>final</w:t>
      </w:r>
      <w:r w:rsidR="005D21F8">
        <w:rPr>
          <w:color w:val="auto"/>
          <w:sz w:val="24"/>
          <w:szCs w:val="24"/>
        </w:rPr>
        <w:t xml:space="preserve"> = (% mão de obra) x (ISS do município)</w:t>
      </w:r>
    </w:p>
    <w:p w:rsidR="005D21F8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0C36E8">
        <w:rPr>
          <w:color w:val="auto"/>
          <w:sz w:val="24"/>
          <w:szCs w:val="24"/>
        </w:rPr>
        <w:t>ISS</w:t>
      </w:r>
      <w:r w:rsidR="000C36E8" w:rsidRPr="000C36E8">
        <w:rPr>
          <w:color w:val="auto"/>
          <w:sz w:val="24"/>
          <w:szCs w:val="24"/>
          <w:vertAlign w:val="subscript"/>
        </w:rPr>
        <w:t>final</w:t>
      </w:r>
      <w:r w:rsidR="000C36E8">
        <w:rPr>
          <w:color w:val="auto"/>
          <w:sz w:val="24"/>
          <w:szCs w:val="24"/>
        </w:rPr>
        <w:t xml:space="preserve"> </w:t>
      </w:r>
      <w:r w:rsidR="005D21F8">
        <w:rPr>
          <w:color w:val="auto"/>
          <w:sz w:val="24"/>
          <w:szCs w:val="24"/>
        </w:rPr>
        <w:t>=</w:t>
      </w:r>
      <w:r w:rsidR="00473B3E">
        <w:rPr>
          <w:color w:val="auto"/>
          <w:sz w:val="24"/>
          <w:szCs w:val="24"/>
        </w:rPr>
        <w:t xml:space="preserve"> 46</w:t>
      </w:r>
      <w:r w:rsidR="00087DB1">
        <w:rPr>
          <w:color w:val="auto"/>
          <w:sz w:val="24"/>
          <w:szCs w:val="24"/>
        </w:rPr>
        <w:t>% x 4%</w:t>
      </w:r>
    </w:p>
    <w:p w:rsidR="00A55865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0C36E8">
        <w:rPr>
          <w:color w:val="auto"/>
          <w:sz w:val="24"/>
          <w:szCs w:val="24"/>
        </w:rPr>
        <w:tab/>
        <w:t>ISS</w:t>
      </w:r>
      <w:r w:rsidR="000C36E8" w:rsidRPr="000C36E8">
        <w:rPr>
          <w:color w:val="auto"/>
          <w:sz w:val="24"/>
          <w:szCs w:val="24"/>
          <w:vertAlign w:val="subscript"/>
        </w:rPr>
        <w:t>final</w:t>
      </w:r>
      <w:r w:rsidR="000C36E8">
        <w:rPr>
          <w:color w:val="auto"/>
          <w:sz w:val="24"/>
          <w:szCs w:val="24"/>
        </w:rPr>
        <w:t xml:space="preserve"> </w:t>
      </w:r>
      <w:r w:rsidR="00087DB1">
        <w:rPr>
          <w:color w:val="auto"/>
          <w:sz w:val="24"/>
          <w:szCs w:val="24"/>
        </w:rPr>
        <w:t xml:space="preserve">= </w:t>
      </w:r>
      <w:r w:rsidR="00473B3E">
        <w:rPr>
          <w:color w:val="auto"/>
          <w:sz w:val="24"/>
          <w:szCs w:val="24"/>
        </w:rPr>
        <w:t>1,84</w:t>
      </w:r>
      <w:r w:rsidR="00087DB1">
        <w:rPr>
          <w:color w:val="auto"/>
          <w:sz w:val="24"/>
          <w:szCs w:val="24"/>
        </w:rPr>
        <w:t>%</w:t>
      </w:r>
    </w:p>
    <w:p w:rsidR="00791339" w:rsidRPr="00D63C45" w:rsidRDefault="005429CF" w:rsidP="003641BE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Para as demais parcelas </w:t>
      </w:r>
      <w:r w:rsidR="005613BF">
        <w:rPr>
          <w:color w:val="auto"/>
          <w:sz w:val="24"/>
          <w:szCs w:val="24"/>
        </w:rPr>
        <w:t xml:space="preserve">que integram </w:t>
      </w:r>
      <w:r>
        <w:rPr>
          <w:color w:val="auto"/>
          <w:sz w:val="24"/>
          <w:szCs w:val="24"/>
        </w:rPr>
        <w:t>o BDI, e</w:t>
      </w:r>
      <w:r w:rsidR="00D11860">
        <w:rPr>
          <w:color w:val="auto"/>
          <w:sz w:val="24"/>
          <w:szCs w:val="24"/>
        </w:rPr>
        <w:t>sta Comissão Regional de Obras a</w:t>
      </w:r>
      <w:r w:rsidR="00791339">
        <w:rPr>
          <w:color w:val="auto"/>
          <w:sz w:val="24"/>
          <w:szCs w:val="24"/>
        </w:rPr>
        <w:t>dotou o</w:t>
      </w:r>
      <w:r w:rsidR="00567FAA">
        <w:rPr>
          <w:color w:val="auto"/>
          <w:sz w:val="24"/>
          <w:szCs w:val="24"/>
        </w:rPr>
        <w:t>s</w:t>
      </w:r>
      <w:r w:rsidR="00791339">
        <w:rPr>
          <w:color w:val="auto"/>
          <w:sz w:val="24"/>
          <w:szCs w:val="24"/>
        </w:rPr>
        <w:t xml:space="preserve"> valor</w:t>
      </w:r>
      <w:r w:rsidR="00567FAA">
        <w:rPr>
          <w:color w:val="auto"/>
          <w:sz w:val="24"/>
          <w:szCs w:val="24"/>
        </w:rPr>
        <w:t>es correspondentes a</w:t>
      </w:r>
      <w:r w:rsidR="00606777">
        <w:rPr>
          <w:color w:val="auto"/>
          <w:sz w:val="24"/>
          <w:szCs w:val="24"/>
        </w:rPr>
        <w:t>o 1º Quartil</w:t>
      </w:r>
      <w:r w:rsidR="00791339">
        <w:rPr>
          <w:color w:val="auto"/>
          <w:sz w:val="24"/>
          <w:szCs w:val="24"/>
        </w:rPr>
        <w:t xml:space="preserve">. Por conseguinte, o valor de BDI utilizado </w:t>
      </w:r>
      <w:r w:rsidR="002F6473">
        <w:rPr>
          <w:color w:val="auto"/>
          <w:sz w:val="24"/>
          <w:szCs w:val="24"/>
        </w:rPr>
        <w:t xml:space="preserve">vale </w:t>
      </w:r>
      <w:r w:rsidR="005B77AA">
        <w:rPr>
          <w:color w:val="auto"/>
          <w:sz w:val="24"/>
          <w:szCs w:val="24"/>
        </w:rPr>
        <w:t>24,</w:t>
      </w:r>
      <w:r w:rsidR="00473B3E">
        <w:rPr>
          <w:color w:val="auto"/>
          <w:sz w:val="24"/>
          <w:szCs w:val="24"/>
        </w:rPr>
        <w:t>29</w:t>
      </w:r>
      <w:r w:rsidR="002F6473">
        <w:rPr>
          <w:color w:val="auto"/>
          <w:sz w:val="24"/>
          <w:szCs w:val="24"/>
        </w:rPr>
        <w:t>%, conforme tabela a seguir</w:t>
      </w:r>
      <w:r w:rsidR="00791339">
        <w:rPr>
          <w:color w:val="auto"/>
          <w:sz w:val="24"/>
          <w:szCs w:val="24"/>
        </w:rPr>
        <w:t>:</w:t>
      </w:r>
    </w:p>
    <w:tbl>
      <w:tblPr>
        <w:tblW w:w="7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4"/>
        <w:gridCol w:w="1331"/>
      </w:tblGrid>
      <w:tr w:rsidR="00F073F7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A) ADMINISTRAÇÃO CENTRAL</w:t>
            </w:r>
            <w:r w:rsidR="00380B41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CC06A4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CC06A4" w:rsidRPr="00F073F7" w:rsidRDefault="00CC06A4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B) SEGURO</w:t>
            </w:r>
            <w:r>
              <w:rPr>
                <w:color w:val="000000"/>
              </w:rPr>
              <w:t xml:space="preserve"> (S) + GARANTIA (G)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CC06A4" w:rsidRPr="00F073F7" w:rsidRDefault="00CC06A4" w:rsidP="00CC06A4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</w:t>
            </w:r>
            <w:r>
              <w:rPr>
                <w:color w:val="000000"/>
              </w:rPr>
              <w:t>8</w:t>
            </w:r>
            <w:r w:rsidRPr="00F073F7">
              <w:rPr>
                <w:color w:val="000000"/>
              </w:rPr>
              <w:t>0%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C) RISCOS</w:t>
            </w:r>
            <w:r>
              <w:rPr>
                <w:color w:val="000000"/>
              </w:rPr>
              <w:t xml:space="preserve"> (R)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0,97%</w:t>
            </w:r>
          </w:p>
        </w:tc>
      </w:tr>
      <w:tr w:rsidR="00F073F7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F073F7" w:rsidRPr="00F073F7" w:rsidRDefault="00CC06A4" w:rsidP="00F073F7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F073F7" w:rsidRPr="00F073F7">
              <w:rPr>
                <w:color w:val="000000"/>
              </w:rPr>
              <w:t>)</w:t>
            </w:r>
            <w:r w:rsidR="0016476E">
              <w:rPr>
                <w:color w:val="000000"/>
              </w:rPr>
              <w:t xml:space="preserve"> </w:t>
            </w:r>
            <w:r w:rsidR="00F073F7" w:rsidRPr="00F073F7">
              <w:rPr>
                <w:color w:val="000000"/>
              </w:rPr>
              <w:t>DESPESAS FINANCEIRAS</w:t>
            </w:r>
            <w:r w:rsidR="00994A8D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0,59%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F073F7">
              <w:rPr>
                <w:color w:val="000000"/>
              </w:rPr>
              <w:t>) LUCRO</w:t>
            </w:r>
            <w:r>
              <w:rPr>
                <w:color w:val="000000"/>
              </w:rPr>
              <w:t xml:space="preserve"> (L)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6,16%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Pr="00F073F7">
              <w:rPr>
                <w:color w:val="000000"/>
              </w:rPr>
              <w:t>) PIS</w:t>
            </w:r>
            <w:r>
              <w:rPr>
                <w:color w:val="000000"/>
              </w:rPr>
              <w:t xml:space="preserve"> </w:t>
            </w:r>
            <w:r w:rsidRPr="00F073F7">
              <w:rPr>
                <w:color w:val="000000"/>
              </w:rPr>
              <w:t>  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0,65%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G</w:t>
            </w:r>
            <w:r w:rsidRPr="00F073F7">
              <w:rPr>
                <w:color w:val="000000"/>
              </w:rPr>
              <w:t>) COFINS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86317A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Pr="00F073F7">
              <w:rPr>
                <w:color w:val="000000"/>
              </w:rPr>
              <w:t>) ISS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473B3E" w:rsidP="00673F11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1,84</w:t>
            </w:r>
            <w:r w:rsidR="003E0559">
              <w:rPr>
                <w:color w:val="000000"/>
              </w:rPr>
              <w:t>%</w:t>
            </w:r>
          </w:p>
        </w:tc>
      </w:tr>
      <w:tr w:rsidR="0086317A" w:rsidRPr="00F073F7" w:rsidTr="00DB4CE1">
        <w:trPr>
          <w:trHeight w:val="300"/>
          <w:jc w:val="center"/>
        </w:trPr>
        <w:tc>
          <w:tcPr>
            <w:tcW w:w="5764" w:type="dxa"/>
            <w:shd w:val="clear" w:color="000000" w:fill="FFFFFF"/>
            <w:noWrap/>
            <w:vAlign w:val="bottom"/>
            <w:hideMark/>
          </w:tcPr>
          <w:p w:rsidR="0086317A" w:rsidRPr="00F073F7" w:rsidRDefault="0086317A" w:rsidP="0086317A">
            <w:pPr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Pr="00F073F7">
              <w:rPr>
                <w:color w:val="000000"/>
              </w:rPr>
              <w:t>) CPRB</w:t>
            </w:r>
          </w:p>
        </w:tc>
        <w:tc>
          <w:tcPr>
            <w:tcW w:w="1331" w:type="dxa"/>
            <w:shd w:val="clear" w:color="000000" w:fill="FFFFFF"/>
            <w:vAlign w:val="bottom"/>
            <w:hideMark/>
          </w:tcPr>
          <w:p w:rsidR="0086317A" w:rsidRPr="00F073F7" w:rsidRDefault="005B77AA" w:rsidP="00F073F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4,50</w:t>
            </w:r>
            <w:r w:rsidR="0086317A" w:rsidRPr="00F073F7">
              <w:rPr>
                <w:color w:val="000000"/>
              </w:rPr>
              <w:t>%</w:t>
            </w:r>
          </w:p>
        </w:tc>
      </w:tr>
      <w:tr w:rsidR="0086317A" w:rsidRPr="00F073F7" w:rsidTr="00DB4CE1">
        <w:trPr>
          <w:trHeight w:val="469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8E34AC" w:rsidRDefault="0086317A" w:rsidP="00DB4CE1">
            <w:pPr>
              <w:jc w:val="right"/>
              <w:textAlignment w:val="auto"/>
              <w:rPr>
                <w:b/>
                <w:color w:val="000000"/>
              </w:rPr>
            </w:pPr>
            <w:r w:rsidRPr="008E34AC">
              <w:rPr>
                <w:b/>
                <w:color w:val="000000"/>
              </w:rPr>
              <w:t>TOTAL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8E34AC" w:rsidRDefault="005B77AA" w:rsidP="00473B3E">
            <w:pPr>
              <w:jc w:val="right"/>
              <w:textAlignment w:val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24,</w:t>
            </w:r>
            <w:r w:rsidR="00473B3E">
              <w:rPr>
                <w:b/>
                <w:color w:val="000000"/>
              </w:rPr>
              <w:t>29</w:t>
            </w:r>
            <w:r w:rsidR="0086317A" w:rsidRPr="008E34AC">
              <w:rPr>
                <w:b/>
                <w:color w:val="000000"/>
              </w:rPr>
              <w:t>%</w:t>
            </w:r>
          </w:p>
        </w:tc>
      </w:tr>
    </w:tbl>
    <w:p w:rsidR="005B77AA" w:rsidRDefault="005B77AA" w:rsidP="00E24C1F">
      <w:pPr>
        <w:autoSpaceDE w:val="0"/>
        <w:jc w:val="center"/>
        <w:rPr>
          <w:iCs/>
          <w:sz w:val="24"/>
          <w:szCs w:val="24"/>
        </w:rPr>
      </w:pPr>
    </w:p>
    <w:p w:rsidR="003707F6" w:rsidRDefault="003707F6" w:rsidP="003707F6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MODELO DE </w:t>
      </w:r>
      <w:r w:rsidRPr="00807C58">
        <w:rPr>
          <w:rFonts w:ascii="Times New Roman" w:hAnsi="Times New Roman"/>
          <w:b/>
          <w:sz w:val="24"/>
          <w:szCs w:val="24"/>
        </w:rPr>
        <w:t xml:space="preserve">BDI </w:t>
      </w:r>
      <w:r>
        <w:rPr>
          <w:rFonts w:ascii="Times New Roman" w:hAnsi="Times New Roman"/>
          <w:b/>
          <w:sz w:val="24"/>
          <w:szCs w:val="24"/>
        </w:rPr>
        <w:t>PARA LICITANTE</w:t>
      </w:r>
    </w:p>
    <w:p w:rsidR="003707F6" w:rsidRPr="003641BE" w:rsidRDefault="003707F6" w:rsidP="003641BE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3641BE">
        <w:rPr>
          <w:sz w:val="24"/>
          <w:szCs w:val="24"/>
        </w:rPr>
        <w:t xml:space="preserve">A metodologia utilizada pela Licitante deve ser apresentada junto com a memória de cálculo das parcelas do BDI. </w:t>
      </w:r>
    </w:p>
    <w:p w:rsidR="006E0BC4" w:rsidRPr="003641BE" w:rsidRDefault="006E0BC4" w:rsidP="003641BE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3641BE">
        <w:rPr>
          <w:sz w:val="24"/>
          <w:szCs w:val="24"/>
        </w:rPr>
        <w:t>Sugere-se que seja utilizado o seguinte modelo de memória de cálculo para facilitar a análise e aprovação:</w:t>
      </w:r>
    </w:p>
    <w:p w:rsidR="006E0BC4" w:rsidRPr="003707F6" w:rsidRDefault="00E72AE3" w:rsidP="006E0BC4">
      <w:pPr>
        <w:suppressAutoHyphens/>
        <w:spacing w:line="360" w:lineRule="auto"/>
        <w:ind w:firstLine="284"/>
        <w:jc w:val="center"/>
        <w:rPr>
          <w:color w:val="auto"/>
          <w:sz w:val="24"/>
          <w:szCs w:val="24"/>
        </w:rPr>
      </w:pPr>
      <w:r w:rsidRPr="00E72AE3">
        <w:rPr>
          <w:noProof/>
        </w:rPr>
        <w:drawing>
          <wp:inline distT="0" distB="0" distL="0" distR="0">
            <wp:extent cx="5303999" cy="628414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161" cy="628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7AA" w:rsidRDefault="005B77AA" w:rsidP="00E24C1F">
      <w:pPr>
        <w:autoSpaceDE w:val="0"/>
        <w:jc w:val="center"/>
        <w:rPr>
          <w:iCs/>
          <w:sz w:val="24"/>
          <w:szCs w:val="24"/>
        </w:rPr>
      </w:pPr>
    </w:p>
    <w:p w:rsidR="00852EF0" w:rsidRDefault="00852EF0">
      <w:pPr>
        <w:textAlignment w:va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5B77AA" w:rsidRPr="003641BE" w:rsidRDefault="00852EF0" w:rsidP="003641BE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3641BE">
        <w:rPr>
          <w:sz w:val="24"/>
          <w:szCs w:val="24"/>
        </w:rPr>
        <w:lastRenderedPageBreak/>
        <w:t>Caso a LICITANTE seja optante pelo Simples Nacional, deve apresentar o cálculo da alíquota efetiva calculado conforme previsto no Art. 18 da Lei Complementar nº 123, de 14 de dezembro de 2006. Além disso, deve ser entregue junto com a Planilha de Composição do BDI o demonstrativo da receita bruta acumulada nos doze meses anteriores ao período de apuração utilizado no cálculo.</w:t>
      </w:r>
    </w:p>
    <w:p w:rsidR="00E72AE3" w:rsidRDefault="00E72AE3" w:rsidP="00E24C1F">
      <w:pPr>
        <w:autoSpaceDE w:val="0"/>
        <w:jc w:val="center"/>
        <w:rPr>
          <w:iCs/>
          <w:sz w:val="24"/>
          <w:szCs w:val="24"/>
        </w:rPr>
      </w:pPr>
    </w:p>
    <w:p w:rsidR="00E72AE3" w:rsidRDefault="00E72AE3" w:rsidP="00E24C1F">
      <w:pPr>
        <w:autoSpaceDE w:val="0"/>
        <w:jc w:val="center"/>
        <w:rPr>
          <w:iCs/>
          <w:sz w:val="24"/>
          <w:szCs w:val="24"/>
        </w:rPr>
      </w:pPr>
    </w:p>
    <w:p w:rsidR="00E72AE3" w:rsidRDefault="00E72AE3" w:rsidP="00E24C1F">
      <w:pPr>
        <w:autoSpaceDE w:val="0"/>
        <w:jc w:val="center"/>
        <w:rPr>
          <w:iCs/>
          <w:sz w:val="24"/>
          <w:szCs w:val="24"/>
        </w:rPr>
      </w:pPr>
    </w:p>
    <w:p w:rsidR="005B77AA" w:rsidRDefault="005B77AA" w:rsidP="00E24C1F">
      <w:pPr>
        <w:autoSpaceDE w:val="0"/>
        <w:jc w:val="center"/>
        <w:rPr>
          <w:iCs/>
          <w:sz w:val="24"/>
          <w:szCs w:val="24"/>
        </w:rPr>
      </w:pPr>
    </w:p>
    <w:p w:rsidR="00E24C1F" w:rsidRPr="00E24C1F" w:rsidRDefault="00390DF9" w:rsidP="00E24C1F">
      <w:pPr>
        <w:autoSpaceDE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Porto Alegre, RS, </w:t>
      </w:r>
      <w:r w:rsidR="00DD2C88">
        <w:rPr>
          <w:iCs/>
          <w:sz w:val="24"/>
          <w:szCs w:val="24"/>
        </w:rPr>
        <w:t>29</w:t>
      </w:r>
      <w:r w:rsidR="00E96602">
        <w:rPr>
          <w:iCs/>
          <w:sz w:val="24"/>
          <w:szCs w:val="24"/>
        </w:rPr>
        <w:t xml:space="preserve"> de </w:t>
      </w:r>
      <w:r w:rsidR="00DD2C88">
        <w:rPr>
          <w:iCs/>
          <w:sz w:val="24"/>
          <w:szCs w:val="24"/>
        </w:rPr>
        <w:t>abril</w:t>
      </w:r>
      <w:r w:rsidR="001603F4">
        <w:rPr>
          <w:iCs/>
          <w:sz w:val="24"/>
          <w:szCs w:val="24"/>
        </w:rPr>
        <w:t xml:space="preserve"> </w:t>
      </w:r>
      <w:r w:rsidR="00E96602">
        <w:rPr>
          <w:iCs/>
          <w:sz w:val="24"/>
          <w:szCs w:val="24"/>
        </w:rPr>
        <w:t>de 2020</w:t>
      </w: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852EF0" w:rsidRDefault="00852EF0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AC3AB7" w:rsidRPr="00864154" w:rsidRDefault="00AC3AB7" w:rsidP="00AC3A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JOÃO PEDRO DUTRA DO NASCIMENTO</w:t>
      </w:r>
      <w:r w:rsidRPr="00864154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1º Tenente</w:t>
      </w:r>
    </w:p>
    <w:p w:rsidR="00AC3AB7" w:rsidRPr="00864154" w:rsidRDefault="00AC3AB7" w:rsidP="00AC3AB7">
      <w:pPr>
        <w:jc w:val="center"/>
        <w:rPr>
          <w:sz w:val="24"/>
          <w:szCs w:val="24"/>
        </w:rPr>
      </w:pPr>
      <w:r w:rsidRPr="00864154">
        <w:rPr>
          <w:sz w:val="24"/>
          <w:szCs w:val="24"/>
        </w:rPr>
        <w:t xml:space="preserve">Engenheiro de Fortificação e Construção - CREA/RJ </w:t>
      </w:r>
      <w:r>
        <w:rPr>
          <w:sz w:val="24"/>
          <w:szCs w:val="24"/>
        </w:rPr>
        <w:t>2017128467</w:t>
      </w:r>
    </w:p>
    <w:p w:rsidR="00E24C1F" w:rsidRPr="001603F4" w:rsidRDefault="00AC3AB7" w:rsidP="00AC3AB7">
      <w:pPr>
        <w:jc w:val="center"/>
        <w:rPr>
          <w:sz w:val="24"/>
          <w:szCs w:val="24"/>
          <w:highlight w:val="yellow"/>
        </w:rPr>
      </w:pPr>
      <w:r w:rsidRPr="00864154">
        <w:rPr>
          <w:sz w:val="24"/>
          <w:szCs w:val="24"/>
        </w:rPr>
        <w:t xml:space="preserve">Adjunto da Subseção de </w:t>
      </w:r>
      <w:r>
        <w:rPr>
          <w:sz w:val="24"/>
          <w:szCs w:val="24"/>
        </w:rPr>
        <w:t>Projetos</w:t>
      </w:r>
    </w:p>
    <w:p w:rsidR="00E96602" w:rsidRDefault="00E96602" w:rsidP="00E24C1F">
      <w:pPr>
        <w:rPr>
          <w:sz w:val="24"/>
          <w:szCs w:val="24"/>
        </w:rPr>
      </w:pPr>
    </w:p>
    <w:p w:rsidR="00852EF0" w:rsidRDefault="00852EF0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AC3AB7" w:rsidRPr="003F0161" w:rsidRDefault="00AC3AB7" w:rsidP="00AC3AB7">
      <w:pPr>
        <w:jc w:val="center"/>
        <w:rPr>
          <w:b/>
          <w:sz w:val="24"/>
          <w:szCs w:val="24"/>
        </w:rPr>
      </w:pPr>
      <w:r w:rsidRPr="003F0161">
        <w:rPr>
          <w:b/>
          <w:sz w:val="24"/>
          <w:szCs w:val="24"/>
        </w:rPr>
        <w:t>ANDRESSA CRISTINE HAMILKO GIESE - Capitão</w:t>
      </w:r>
    </w:p>
    <w:p w:rsidR="00AC3AB7" w:rsidRPr="003F0161" w:rsidRDefault="00AC3AB7" w:rsidP="00AC3AB7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Engenheira de Fortificação e Construção - CREA/RJ 2013134749</w:t>
      </w:r>
    </w:p>
    <w:p w:rsidR="00E24C1F" w:rsidRPr="00E24C1F" w:rsidRDefault="00AC3AB7" w:rsidP="00AC3AB7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Chefe da Subseção de Projeto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E24C1F" w:rsidRDefault="00E24C1F" w:rsidP="00E24C1F">
      <w:pPr>
        <w:jc w:val="center"/>
        <w:rPr>
          <w:sz w:val="24"/>
          <w:szCs w:val="24"/>
        </w:rPr>
      </w:pPr>
    </w:p>
    <w:p w:rsidR="00852EF0" w:rsidRDefault="00852EF0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9404EA">
        <w:rPr>
          <w:b/>
          <w:sz w:val="24"/>
          <w:szCs w:val="24"/>
        </w:rPr>
        <w:t>CHARLE</w:t>
      </w:r>
      <w:r w:rsidR="005846E7">
        <w:rPr>
          <w:b/>
          <w:sz w:val="24"/>
          <w:szCs w:val="24"/>
        </w:rPr>
        <w:t xml:space="preserve">S WLADIMIR DE ALMEIDA OLIVEIRA </w:t>
      </w:r>
      <w:r w:rsidR="00E96602">
        <w:rPr>
          <w:b/>
          <w:sz w:val="24"/>
          <w:szCs w:val="24"/>
        </w:rPr>
        <w:t>–</w:t>
      </w:r>
      <w:r w:rsidRPr="009404EA">
        <w:rPr>
          <w:b/>
          <w:sz w:val="24"/>
          <w:szCs w:val="24"/>
        </w:rPr>
        <w:t xml:space="preserve"> </w:t>
      </w:r>
      <w:r w:rsidR="00E96602">
        <w:rPr>
          <w:b/>
          <w:sz w:val="24"/>
          <w:szCs w:val="24"/>
        </w:rPr>
        <w:t>Tenente Coronel</w:t>
      </w: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9404EA">
        <w:rPr>
          <w:sz w:val="24"/>
          <w:szCs w:val="24"/>
        </w:rPr>
        <w:t xml:space="preserve">Engenheiro Eletricista </w:t>
      </w:r>
      <w:r w:rsidR="005846E7">
        <w:rPr>
          <w:sz w:val="24"/>
          <w:szCs w:val="24"/>
        </w:rPr>
        <w:t>-</w:t>
      </w:r>
      <w:r w:rsidRPr="009404EA">
        <w:rPr>
          <w:sz w:val="24"/>
          <w:szCs w:val="24"/>
        </w:rPr>
        <w:t xml:space="preserve"> CREA/SP 5061258070</w:t>
      </w:r>
    </w:p>
    <w:p w:rsidR="0034218A" w:rsidRDefault="009404EA" w:rsidP="00E24C1F">
      <w:pPr>
        <w:jc w:val="center"/>
        <w:rPr>
          <w:b/>
          <w:sz w:val="24"/>
          <w:szCs w:val="24"/>
        </w:rPr>
      </w:pPr>
      <w:r w:rsidRPr="009404EA">
        <w:rPr>
          <w:sz w:val="24"/>
          <w:szCs w:val="24"/>
        </w:rPr>
        <w:t xml:space="preserve">Chefe da Seção Técnica </w:t>
      </w:r>
    </w:p>
    <w:sectPr w:rsidR="0034218A" w:rsidSect="008E1DEF">
      <w:headerReference w:type="default" r:id="rId12"/>
      <w:footerReference w:type="default" r:id="rId13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E96" w:rsidRDefault="00D97E96" w:rsidP="00EE1A41">
      <w:r>
        <w:separator/>
      </w:r>
    </w:p>
  </w:endnote>
  <w:endnote w:type="continuationSeparator" w:id="0">
    <w:p w:rsidR="00D97E96" w:rsidRDefault="00D97E96" w:rsidP="00EE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EndPr/>
        <w:sdtContent>
          <w:p w:rsidR="00D97E96" w:rsidRPr="009C3C5F" w:rsidRDefault="00D97E96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3A1F6B">
              <w:rPr>
                <w:rFonts w:ascii="Times New Roman" w:hAnsi="Times New Roman" w:cs="Times New Roman"/>
                <w:sz w:val="20"/>
                <w:szCs w:val="20"/>
              </w:rPr>
              <w:t xml:space="preserve">20PB006 – Reparação do Sistema de Drenagem Pluvial da SIP da 3ª RM, em Porto Alegre                                          </w:t>
            </w:r>
            <w:r w:rsidR="009E530A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C3C5F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9E530A" w:rsidRPr="009C3C5F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473B3E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="009E530A" w:rsidRPr="009C3C5F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  <w:r w:rsidR="003707F6">
              <w:rPr>
                <w:rFonts w:ascii="Times New Roman" w:hAnsi="Times New Roman" w:cs="Times New Roman"/>
                <w:noProof/>
                <w:sz w:val="18"/>
                <w:szCs w:val="18"/>
              </w:rPr>
              <w:t>/</w:t>
            </w:r>
            <w:r w:rsidR="003707F6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3707F6">
              <w:rPr>
                <w:rFonts w:ascii="Times New Roman" w:hAnsi="Times New Roman" w:cs="Times New Roman"/>
                <w:sz w:val="18"/>
                <w:szCs w:val="18"/>
              </w:rPr>
              <w:instrText xml:space="preserve"> NUMPAGES   \* MERGEFORMAT </w:instrText>
            </w:r>
            <w:r w:rsidR="003707F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707F6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="003707F6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D97E96" w:rsidRPr="00D737D5" w:rsidRDefault="00D97E96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D97E96" w:rsidRPr="00231C9E" w:rsidRDefault="00DD2C88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E96" w:rsidRDefault="00D97E96" w:rsidP="00EE1A41">
      <w:r>
        <w:separator/>
      </w:r>
    </w:p>
  </w:footnote>
  <w:footnote w:type="continuationSeparator" w:id="0">
    <w:p w:rsidR="00D97E96" w:rsidRDefault="00D97E96" w:rsidP="00EE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E96" w:rsidRDefault="00D97E96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D97E96" w:rsidRPr="00D737D5" w:rsidRDefault="00D97E96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:rsidR="00D97E96" w:rsidRPr="00E57C34" w:rsidRDefault="00D97E96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 w15:restartNumberingAfterBreak="0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 w15:restartNumberingAfterBreak="0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 w15:restartNumberingAfterBreak="0">
    <w:nsid w:val="01FC53CA"/>
    <w:multiLevelType w:val="hybridMultilevel"/>
    <w:tmpl w:val="661A549E"/>
    <w:lvl w:ilvl="0" w:tplc="3FBEA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1" w15:restartNumberingAfterBreak="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87B0E19"/>
    <w:multiLevelType w:val="hybridMultilevel"/>
    <w:tmpl w:val="FC2E1474"/>
    <w:lvl w:ilvl="0" w:tplc="1264D2BA">
      <w:start w:val="1"/>
      <w:numFmt w:val="decimal"/>
      <w:pStyle w:val="Exercciopararesoluo"/>
      <w:lvlText w:val="Exercício para resolução - %1: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3"/>
  </w:num>
  <w:num w:numId="1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0AA5"/>
    <w:rsid w:val="00014759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1530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89A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600E"/>
    <w:rsid w:val="000770C1"/>
    <w:rsid w:val="0007721F"/>
    <w:rsid w:val="0007733C"/>
    <w:rsid w:val="00077E06"/>
    <w:rsid w:val="00077FC5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87DB1"/>
    <w:rsid w:val="000911FD"/>
    <w:rsid w:val="000915BA"/>
    <w:rsid w:val="00092940"/>
    <w:rsid w:val="0009330E"/>
    <w:rsid w:val="0009362D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36E8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7C5"/>
    <w:rsid w:val="000E39D1"/>
    <w:rsid w:val="000E542D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4940"/>
    <w:rsid w:val="00115C32"/>
    <w:rsid w:val="0011661A"/>
    <w:rsid w:val="00116F79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058"/>
    <w:rsid w:val="001302C6"/>
    <w:rsid w:val="00130767"/>
    <w:rsid w:val="001310CB"/>
    <w:rsid w:val="00132A0A"/>
    <w:rsid w:val="00132D91"/>
    <w:rsid w:val="001341DC"/>
    <w:rsid w:val="001351FD"/>
    <w:rsid w:val="00136291"/>
    <w:rsid w:val="00136661"/>
    <w:rsid w:val="00137EDF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11FD"/>
    <w:rsid w:val="00152A68"/>
    <w:rsid w:val="00152C4C"/>
    <w:rsid w:val="00153449"/>
    <w:rsid w:val="0015442B"/>
    <w:rsid w:val="00154E62"/>
    <w:rsid w:val="00155C45"/>
    <w:rsid w:val="00157C40"/>
    <w:rsid w:val="001603F4"/>
    <w:rsid w:val="00162007"/>
    <w:rsid w:val="001621F0"/>
    <w:rsid w:val="001626FC"/>
    <w:rsid w:val="0016476E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75"/>
    <w:rsid w:val="001726A7"/>
    <w:rsid w:val="00172B71"/>
    <w:rsid w:val="00174608"/>
    <w:rsid w:val="00174627"/>
    <w:rsid w:val="00174BAC"/>
    <w:rsid w:val="00175895"/>
    <w:rsid w:val="001760EC"/>
    <w:rsid w:val="00176338"/>
    <w:rsid w:val="001768C6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3F4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4AFB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4173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381B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67EF5"/>
    <w:rsid w:val="00270D02"/>
    <w:rsid w:val="002714E2"/>
    <w:rsid w:val="00271CC9"/>
    <w:rsid w:val="00272086"/>
    <w:rsid w:val="00272747"/>
    <w:rsid w:val="0027296A"/>
    <w:rsid w:val="00272BC9"/>
    <w:rsid w:val="0027315E"/>
    <w:rsid w:val="00273711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2079"/>
    <w:rsid w:val="00292135"/>
    <w:rsid w:val="00293685"/>
    <w:rsid w:val="00293A21"/>
    <w:rsid w:val="0029401B"/>
    <w:rsid w:val="0029568B"/>
    <w:rsid w:val="0029652F"/>
    <w:rsid w:val="00296748"/>
    <w:rsid w:val="00296815"/>
    <w:rsid w:val="00297939"/>
    <w:rsid w:val="002A0EA1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3445"/>
    <w:rsid w:val="002B4FE5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0A4"/>
    <w:rsid w:val="002E23E0"/>
    <w:rsid w:val="002E2E91"/>
    <w:rsid w:val="002E30F8"/>
    <w:rsid w:val="002E396D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B1"/>
    <w:rsid w:val="002F63DF"/>
    <w:rsid w:val="002F6473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23C"/>
    <w:rsid w:val="003154DD"/>
    <w:rsid w:val="0031767B"/>
    <w:rsid w:val="003178A8"/>
    <w:rsid w:val="00321EA4"/>
    <w:rsid w:val="00321F75"/>
    <w:rsid w:val="0032290F"/>
    <w:rsid w:val="00322CF6"/>
    <w:rsid w:val="00323B83"/>
    <w:rsid w:val="00323CD5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BE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1BE"/>
    <w:rsid w:val="00364D44"/>
    <w:rsid w:val="003655D7"/>
    <w:rsid w:val="00365717"/>
    <w:rsid w:val="00366440"/>
    <w:rsid w:val="003701A9"/>
    <w:rsid w:val="0037052D"/>
    <w:rsid w:val="003707F6"/>
    <w:rsid w:val="003717AA"/>
    <w:rsid w:val="003729D2"/>
    <w:rsid w:val="0037356B"/>
    <w:rsid w:val="00373DEF"/>
    <w:rsid w:val="00375CAD"/>
    <w:rsid w:val="00375CC3"/>
    <w:rsid w:val="00376032"/>
    <w:rsid w:val="00376E6F"/>
    <w:rsid w:val="003772AC"/>
    <w:rsid w:val="00377E35"/>
    <w:rsid w:val="00380B41"/>
    <w:rsid w:val="003817C2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0DF9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1F6B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682A"/>
    <w:rsid w:val="003C7D51"/>
    <w:rsid w:val="003D04AC"/>
    <w:rsid w:val="003D0CC0"/>
    <w:rsid w:val="003D4E94"/>
    <w:rsid w:val="003D5207"/>
    <w:rsid w:val="003D69A1"/>
    <w:rsid w:val="003E0559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1792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4360"/>
    <w:rsid w:val="00404384"/>
    <w:rsid w:val="00405673"/>
    <w:rsid w:val="00405B2C"/>
    <w:rsid w:val="00412AC5"/>
    <w:rsid w:val="004132E3"/>
    <w:rsid w:val="0041365B"/>
    <w:rsid w:val="004137A2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1DE0"/>
    <w:rsid w:val="004421A3"/>
    <w:rsid w:val="00442A5E"/>
    <w:rsid w:val="00443908"/>
    <w:rsid w:val="00446122"/>
    <w:rsid w:val="00446B85"/>
    <w:rsid w:val="00446F60"/>
    <w:rsid w:val="00447317"/>
    <w:rsid w:val="00447A58"/>
    <w:rsid w:val="00451B87"/>
    <w:rsid w:val="0045458D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9B2"/>
    <w:rsid w:val="00473B3E"/>
    <w:rsid w:val="00474EFB"/>
    <w:rsid w:val="004761F3"/>
    <w:rsid w:val="00477268"/>
    <w:rsid w:val="00477AD0"/>
    <w:rsid w:val="00480E5E"/>
    <w:rsid w:val="004816B3"/>
    <w:rsid w:val="0048183B"/>
    <w:rsid w:val="00481D38"/>
    <w:rsid w:val="004820F0"/>
    <w:rsid w:val="0048277B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4F7B73"/>
    <w:rsid w:val="00500B86"/>
    <w:rsid w:val="00502BBD"/>
    <w:rsid w:val="00504021"/>
    <w:rsid w:val="0050492C"/>
    <w:rsid w:val="00507A33"/>
    <w:rsid w:val="00510004"/>
    <w:rsid w:val="00512B96"/>
    <w:rsid w:val="005139C2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4A0D"/>
    <w:rsid w:val="00535752"/>
    <w:rsid w:val="005360E7"/>
    <w:rsid w:val="00536444"/>
    <w:rsid w:val="00537760"/>
    <w:rsid w:val="00540F6F"/>
    <w:rsid w:val="00541039"/>
    <w:rsid w:val="0054179E"/>
    <w:rsid w:val="005429CF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3BF"/>
    <w:rsid w:val="00561C2F"/>
    <w:rsid w:val="00561D06"/>
    <w:rsid w:val="00564A5A"/>
    <w:rsid w:val="0056527C"/>
    <w:rsid w:val="00567B37"/>
    <w:rsid w:val="00567FAA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2823"/>
    <w:rsid w:val="005840FA"/>
    <w:rsid w:val="005846E7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7AA"/>
    <w:rsid w:val="005B7B6B"/>
    <w:rsid w:val="005C14E6"/>
    <w:rsid w:val="005C1600"/>
    <w:rsid w:val="005C3CD3"/>
    <w:rsid w:val="005C44C3"/>
    <w:rsid w:val="005C4E36"/>
    <w:rsid w:val="005C4F16"/>
    <w:rsid w:val="005C5498"/>
    <w:rsid w:val="005C701E"/>
    <w:rsid w:val="005D025B"/>
    <w:rsid w:val="005D025D"/>
    <w:rsid w:val="005D0B57"/>
    <w:rsid w:val="005D1491"/>
    <w:rsid w:val="005D18B3"/>
    <w:rsid w:val="005D21F8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777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3FB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3F11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971C3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4A93"/>
    <w:rsid w:val="006D5953"/>
    <w:rsid w:val="006D77B3"/>
    <w:rsid w:val="006E0BC4"/>
    <w:rsid w:val="006E1C1E"/>
    <w:rsid w:val="006E2317"/>
    <w:rsid w:val="006E2A53"/>
    <w:rsid w:val="006E3BC2"/>
    <w:rsid w:val="006E520B"/>
    <w:rsid w:val="006E602A"/>
    <w:rsid w:val="006E6B9C"/>
    <w:rsid w:val="006E73D4"/>
    <w:rsid w:val="006F065F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B8A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1CF1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48B1"/>
    <w:rsid w:val="007352D2"/>
    <w:rsid w:val="00736A1F"/>
    <w:rsid w:val="00736CF4"/>
    <w:rsid w:val="00737308"/>
    <w:rsid w:val="0074162D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648CE"/>
    <w:rsid w:val="007703D9"/>
    <w:rsid w:val="0077177D"/>
    <w:rsid w:val="007718D1"/>
    <w:rsid w:val="00771CD3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3D9"/>
    <w:rsid w:val="00790BCA"/>
    <w:rsid w:val="00790E47"/>
    <w:rsid w:val="0079133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50B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A7E03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32AB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2BC8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5C63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36E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2EF0"/>
    <w:rsid w:val="008538CA"/>
    <w:rsid w:val="00853ED9"/>
    <w:rsid w:val="00854902"/>
    <w:rsid w:val="00855674"/>
    <w:rsid w:val="008561B1"/>
    <w:rsid w:val="00856A18"/>
    <w:rsid w:val="00856C49"/>
    <w:rsid w:val="00861018"/>
    <w:rsid w:val="00861049"/>
    <w:rsid w:val="0086317A"/>
    <w:rsid w:val="008640CE"/>
    <w:rsid w:val="00864A44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26AF"/>
    <w:rsid w:val="00884469"/>
    <w:rsid w:val="00885622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3E1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290"/>
    <w:rsid w:val="008E34AC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3D4B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CC0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04EA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3BEB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5E2"/>
    <w:rsid w:val="0097061C"/>
    <w:rsid w:val="0097173F"/>
    <w:rsid w:val="00972324"/>
    <w:rsid w:val="0097254E"/>
    <w:rsid w:val="009725C4"/>
    <w:rsid w:val="00972A07"/>
    <w:rsid w:val="00975C1E"/>
    <w:rsid w:val="00975C24"/>
    <w:rsid w:val="00976346"/>
    <w:rsid w:val="00976B47"/>
    <w:rsid w:val="009770B1"/>
    <w:rsid w:val="00980668"/>
    <w:rsid w:val="00980D32"/>
    <w:rsid w:val="00980DCA"/>
    <w:rsid w:val="00982C40"/>
    <w:rsid w:val="00982EEA"/>
    <w:rsid w:val="00982F94"/>
    <w:rsid w:val="00982FF4"/>
    <w:rsid w:val="009833DC"/>
    <w:rsid w:val="009837B2"/>
    <w:rsid w:val="009839BE"/>
    <w:rsid w:val="00983B27"/>
    <w:rsid w:val="00985B35"/>
    <w:rsid w:val="00985B7B"/>
    <w:rsid w:val="00985C39"/>
    <w:rsid w:val="0099090E"/>
    <w:rsid w:val="00990D7D"/>
    <w:rsid w:val="00990DF9"/>
    <w:rsid w:val="009911BC"/>
    <w:rsid w:val="00991DF8"/>
    <w:rsid w:val="0099288D"/>
    <w:rsid w:val="00993322"/>
    <w:rsid w:val="0099468D"/>
    <w:rsid w:val="00994A8D"/>
    <w:rsid w:val="00995D57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4532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3C5F"/>
    <w:rsid w:val="009C516F"/>
    <w:rsid w:val="009C55C6"/>
    <w:rsid w:val="009C70C9"/>
    <w:rsid w:val="009C745E"/>
    <w:rsid w:val="009C7DD4"/>
    <w:rsid w:val="009C7FD0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530A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144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425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53DF"/>
    <w:rsid w:val="00A364F6"/>
    <w:rsid w:val="00A36BE3"/>
    <w:rsid w:val="00A37036"/>
    <w:rsid w:val="00A376E4"/>
    <w:rsid w:val="00A432CA"/>
    <w:rsid w:val="00A43799"/>
    <w:rsid w:val="00A451F5"/>
    <w:rsid w:val="00A45D2B"/>
    <w:rsid w:val="00A46CB7"/>
    <w:rsid w:val="00A47E6E"/>
    <w:rsid w:val="00A5040E"/>
    <w:rsid w:val="00A5164C"/>
    <w:rsid w:val="00A517C4"/>
    <w:rsid w:val="00A5189C"/>
    <w:rsid w:val="00A51923"/>
    <w:rsid w:val="00A52872"/>
    <w:rsid w:val="00A53AFB"/>
    <w:rsid w:val="00A54C2F"/>
    <w:rsid w:val="00A54C40"/>
    <w:rsid w:val="00A556F7"/>
    <w:rsid w:val="00A55865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3451"/>
    <w:rsid w:val="00A84059"/>
    <w:rsid w:val="00A848CA"/>
    <w:rsid w:val="00A8492D"/>
    <w:rsid w:val="00A84E3C"/>
    <w:rsid w:val="00A86350"/>
    <w:rsid w:val="00A8703D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5F74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3AB7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5A97"/>
    <w:rsid w:val="00AD7778"/>
    <w:rsid w:val="00AD7D2A"/>
    <w:rsid w:val="00AE1CAA"/>
    <w:rsid w:val="00AE2028"/>
    <w:rsid w:val="00AE20B5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6A4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AF6435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1F41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0D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5F1C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111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5C9D"/>
    <w:rsid w:val="00B87DAD"/>
    <w:rsid w:val="00B87FCD"/>
    <w:rsid w:val="00B90227"/>
    <w:rsid w:val="00B90C7B"/>
    <w:rsid w:val="00B9340F"/>
    <w:rsid w:val="00B93E81"/>
    <w:rsid w:val="00B9580C"/>
    <w:rsid w:val="00B95851"/>
    <w:rsid w:val="00B95965"/>
    <w:rsid w:val="00BA0FB9"/>
    <w:rsid w:val="00BA1458"/>
    <w:rsid w:val="00BA1BCF"/>
    <w:rsid w:val="00BA1F4F"/>
    <w:rsid w:val="00BA2924"/>
    <w:rsid w:val="00BA38AF"/>
    <w:rsid w:val="00BA3F33"/>
    <w:rsid w:val="00BA505C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B2F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4D4A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071D8"/>
    <w:rsid w:val="00C10772"/>
    <w:rsid w:val="00C10F68"/>
    <w:rsid w:val="00C111A8"/>
    <w:rsid w:val="00C11568"/>
    <w:rsid w:val="00C115F0"/>
    <w:rsid w:val="00C141AB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07C1"/>
    <w:rsid w:val="00C3277F"/>
    <w:rsid w:val="00C330E1"/>
    <w:rsid w:val="00C33362"/>
    <w:rsid w:val="00C33CC5"/>
    <w:rsid w:val="00C34359"/>
    <w:rsid w:val="00C3618D"/>
    <w:rsid w:val="00C364E2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3A3E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06A4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05A4"/>
    <w:rsid w:val="00CE2752"/>
    <w:rsid w:val="00CE2D1C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0BD"/>
    <w:rsid w:val="00D077A1"/>
    <w:rsid w:val="00D079FB"/>
    <w:rsid w:val="00D11585"/>
    <w:rsid w:val="00D11860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60A2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CF0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7D5"/>
    <w:rsid w:val="00D73DF3"/>
    <w:rsid w:val="00D74548"/>
    <w:rsid w:val="00D756E8"/>
    <w:rsid w:val="00D7589E"/>
    <w:rsid w:val="00D76D70"/>
    <w:rsid w:val="00D771F1"/>
    <w:rsid w:val="00D77584"/>
    <w:rsid w:val="00D776EB"/>
    <w:rsid w:val="00D80492"/>
    <w:rsid w:val="00D80B28"/>
    <w:rsid w:val="00D8125B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0D9A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975FF"/>
    <w:rsid w:val="00D97E96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4CE1"/>
    <w:rsid w:val="00DB5496"/>
    <w:rsid w:val="00DB568A"/>
    <w:rsid w:val="00DB64D7"/>
    <w:rsid w:val="00DB731E"/>
    <w:rsid w:val="00DC1340"/>
    <w:rsid w:val="00DC22CF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2C88"/>
    <w:rsid w:val="00DD323F"/>
    <w:rsid w:val="00DD5495"/>
    <w:rsid w:val="00DD6494"/>
    <w:rsid w:val="00DD6EC1"/>
    <w:rsid w:val="00DD6F62"/>
    <w:rsid w:val="00DD72D4"/>
    <w:rsid w:val="00DE0451"/>
    <w:rsid w:val="00DE1684"/>
    <w:rsid w:val="00DE363D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0A18"/>
    <w:rsid w:val="00E11064"/>
    <w:rsid w:val="00E11B5D"/>
    <w:rsid w:val="00E1367E"/>
    <w:rsid w:val="00E13ECB"/>
    <w:rsid w:val="00E1461A"/>
    <w:rsid w:val="00E15000"/>
    <w:rsid w:val="00E153BD"/>
    <w:rsid w:val="00E155E3"/>
    <w:rsid w:val="00E16437"/>
    <w:rsid w:val="00E16EDB"/>
    <w:rsid w:val="00E1711B"/>
    <w:rsid w:val="00E1764A"/>
    <w:rsid w:val="00E2269E"/>
    <w:rsid w:val="00E22DE5"/>
    <w:rsid w:val="00E23F4F"/>
    <w:rsid w:val="00E24B3B"/>
    <w:rsid w:val="00E24C1F"/>
    <w:rsid w:val="00E24E29"/>
    <w:rsid w:val="00E25ABB"/>
    <w:rsid w:val="00E26C9A"/>
    <w:rsid w:val="00E26FB6"/>
    <w:rsid w:val="00E2724E"/>
    <w:rsid w:val="00E30FC5"/>
    <w:rsid w:val="00E32006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0E08"/>
    <w:rsid w:val="00E61106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751"/>
    <w:rsid w:val="00E7090F"/>
    <w:rsid w:val="00E711BE"/>
    <w:rsid w:val="00E716E4"/>
    <w:rsid w:val="00E71DAF"/>
    <w:rsid w:val="00E723F6"/>
    <w:rsid w:val="00E728EB"/>
    <w:rsid w:val="00E72AE3"/>
    <w:rsid w:val="00E7333D"/>
    <w:rsid w:val="00E733D1"/>
    <w:rsid w:val="00E74AE6"/>
    <w:rsid w:val="00E75C33"/>
    <w:rsid w:val="00E76953"/>
    <w:rsid w:val="00E76B5B"/>
    <w:rsid w:val="00E76FAB"/>
    <w:rsid w:val="00E77806"/>
    <w:rsid w:val="00E80530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96602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2C6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17E5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020"/>
    <w:rsid w:val="00F15D03"/>
    <w:rsid w:val="00F16233"/>
    <w:rsid w:val="00F16E84"/>
    <w:rsid w:val="00F16F53"/>
    <w:rsid w:val="00F21ACF"/>
    <w:rsid w:val="00F21F64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37ED9"/>
    <w:rsid w:val="00F405BB"/>
    <w:rsid w:val="00F40CBC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1ED3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2D1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A6BDF"/>
    <w:rsid w:val="00FB1500"/>
    <w:rsid w:val="00FB30D5"/>
    <w:rsid w:val="00FB3D6A"/>
    <w:rsid w:val="00FB5B7A"/>
    <w:rsid w:val="00FB6316"/>
    <w:rsid w:val="00FB6F5D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396"/>
    <w:rsid w:val="00FD47C2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0C53159D"/>
  <w15:docId w15:val="{B25279EF-0EAF-4CFB-81BA-665E7C29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Lei">
    <w:name w:val="Lei"/>
    <w:basedOn w:val="Normal"/>
    <w:autoRedefine/>
    <w:qFormat/>
    <w:rsid w:val="00152A68"/>
    <w:pPr>
      <w:spacing w:line="360" w:lineRule="auto"/>
      <w:contextualSpacing/>
      <w:jc w:val="both"/>
      <w:textAlignment w:val="auto"/>
    </w:pPr>
    <w:rPr>
      <w:rFonts w:ascii="Arial" w:hAnsi="Arial" w:cs="Arial"/>
      <w:b/>
      <w:caps/>
      <w:color w:val="000000"/>
    </w:rPr>
  </w:style>
  <w:style w:type="paragraph" w:customStyle="1" w:styleId="Ementa">
    <w:name w:val="Ementa"/>
    <w:basedOn w:val="Normal"/>
    <w:next w:val="Normal"/>
    <w:autoRedefine/>
    <w:rsid w:val="005C44C3"/>
    <w:pPr>
      <w:spacing w:before="240" w:after="240"/>
      <w:ind w:left="4536"/>
      <w:jc w:val="both"/>
      <w:textAlignment w:val="auto"/>
    </w:pPr>
    <w:rPr>
      <w:rFonts w:ascii="Arial" w:hAnsi="Arial" w:cs="Arial"/>
      <w:i/>
      <w:color w:val="auto"/>
    </w:rPr>
  </w:style>
  <w:style w:type="paragraph" w:customStyle="1" w:styleId="Exercciopararesoluo">
    <w:name w:val="Exercício para resolução"/>
    <w:basedOn w:val="Corpodetexto"/>
    <w:next w:val="Corpodetexto"/>
    <w:semiHidden/>
    <w:rsid w:val="005C44C3"/>
    <w:pPr>
      <w:numPr>
        <w:numId w:val="13"/>
      </w:numPr>
      <w:pBdr>
        <w:top w:val="single" w:sz="4" w:space="1" w:color="auto"/>
        <w:bottom w:val="single" w:sz="4" w:space="1" w:color="auto"/>
      </w:pBdr>
      <w:tabs>
        <w:tab w:val="clear" w:pos="720"/>
        <w:tab w:val="num" w:pos="360"/>
      </w:tabs>
      <w:suppressAutoHyphens/>
      <w:spacing w:before="120" w:after="120"/>
      <w:ind w:left="0" w:firstLine="709"/>
      <w:jc w:val="both"/>
    </w:pPr>
    <w:rPr>
      <w:rFonts w:cs="Arial"/>
      <w:bCs/>
      <w:color w:val="auto"/>
      <w:sz w:val="20"/>
      <w:szCs w:val="18"/>
    </w:rPr>
  </w:style>
  <w:style w:type="paragraph" w:customStyle="1" w:styleId="Decreto-Redaoanterior">
    <w:name w:val="Decreto - Redação anterior"/>
    <w:basedOn w:val="Normal"/>
    <w:link w:val="Decreto-RedaoanteriorChar"/>
    <w:autoRedefine/>
    <w:rsid w:val="005C44C3"/>
    <w:pPr>
      <w:spacing w:after="120"/>
      <w:ind w:left="2268"/>
      <w:jc w:val="both"/>
      <w:textAlignment w:val="auto"/>
    </w:pPr>
    <w:rPr>
      <w:rFonts w:ascii="Arial" w:hAnsi="Arial" w:cs="Arial"/>
      <w:i/>
      <w:color w:val="FF0000"/>
      <w:sz w:val="18"/>
    </w:rPr>
  </w:style>
  <w:style w:type="character" w:customStyle="1" w:styleId="Decreto-RedaoanteriorChar">
    <w:name w:val="Decreto - Redação anterior Char"/>
    <w:link w:val="Decreto-Redaoanterior"/>
    <w:rsid w:val="005C44C3"/>
    <w:rPr>
      <w:rFonts w:ascii="Arial" w:hAnsi="Arial" w:cs="Arial"/>
      <w:i/>
      <w:color w:val="FF0000"/>
      <w:sz w:val="18"/>
    </w:rPr>
  </w:style>
  <w:style w:type="paragraph" w:customStyle="1" w:styleId="Decreto-Redaoanterior-TtuloChar">
    <w:name w:val="Decreto - Redação anterior - Título Char"/>
    <w:basedOn w:val="Normal"/>
    <w:link w:val="Decreto-Redaoanterior-TtuloCharChar"/>
    <w:autoRedefine/>
    <w:rsid w:val="005C44C3"/>
    <w:pPr>
      <w:spacing w:before="120"/>
      <w:ind w:left="2268"/>
      <w:jc w:val="both"/>
      <w:textAlignment w:val="auto"/>
    </w:pPr>
    <w:rPr>
      <w:rFonts w:ascii="Arial" w:hAnsi="Arial" w:cs="Arial"/>
      <w:color w:val="FF0000"/>
      <w:sz w:val="18"/>
    </w:rPr>
  </w:style>
  <w:style w:type="character" w:customStyle="1" w:styleId="Decreto-Redaoanterior-TtuloCharChar">
    <w:name w:val="Decreto - Redação anterior - Título Char Char"/>
    <w:link w:val="Decreto-Redaoanterior-TtuloChar"/>
    <w:rsid w:val="005C44C3"/>
    <w:rPr>
      <w:rFonts w:ascii="Arial" w:hAnsi="Arial" w:cs="Arial"/>
      <w:color w:val="FF0000"/>
      <w:sz w:val="18"/>
    </w:rPr>
  </w:style>
  <w:style w:type="paragraph" w:customStyle="1" w:styleId="Decreto-Seo">
    <w:name w:val="Decreto - Seção"/>
    <w:basedOn w:val="Normal"/>
    <w:autoRedefine/>
    <w:rsid w:val="005C44C3"/>
    <w:pPr>
      <w:spacing w:before="240" w:after="240" w:line="360" w:lineRule="auto"/>
      <w:contextualSpacing/>
      <w:jc w:val="center"/>
      <w:textAlignment w:val="auto"/>
    </w:pPr>
    <w:rPr>
      <w:rFonts w:ascii="Arial" w:hAnsi="Arial" w:cs="Arial"/>
      <w:b/>
      <w:color w:val="auto"/>
    </w:rPr>
  </w:style>
  <w:style w:type="paragraph" w:customStyle="1" w:styleId="Decreto-Texto">
    <w:name w:val="Decreto - Texto"/>
    <w:basedOn w:val="Corpodetexto"/>
    <w:link w:val="Decreto-TextoChar"/>
    <w:autoRedefine/>
    <w:qFormat/>
    <w:rsid w:val="005C44C3"/>
    <w:pPr>
      <w:suppressAutoHyphens/>
      <w:spacing w:after="120"/>
      <w:ind w:firstLine="851"/>
      <w:jc w:val="both"/>
    </w:pPr>
    <w:rPr>
      <w:rFonts w:cs="Arial"/>
      <w:b w:val="0"/>
      <w:color w:val="000000"/>
      <w:sz w:val="20"/>
    </w:rPr>
  </w:style>
  <w:style w:type="character" w:customStyle="1" w:styleId="Decreto-TextoChar">
    <w:name w:val="Decreto - Texto Char"/>
    <w:link w:val="Decreto-Texto"/>
    <w:rsid w:val="005C44C3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6252-4D91-4A5C-9AF0-B821EBD4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5</Pages>
  <Words>638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4080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cro3-andressa</cp:lastModifiedBy>
  <cp:revision>782</cp:revision>
  <cp:lastPrinted>2019-07-11T14:42:00Z</cp:lastPrinted>
  <dcterms:created xsi:type="dcterms:W3CDTF">2018-08-22T18:19:00Z</dcterms:created>
  <dcterms:modified xsi:type="dcterms:W3CDTF">2020-04-29T17:15:00Z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